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BC" w:rsidRPr="008026BC" w:rsidRDefault="008026BC" w:rsidP="008026BC">
      <w:pPr>
        <w:rPr>
          <w:rFonts w:ascii="GuidePedagoArial" w:hAnsi="GuidePedagoArial" w:cs="GuidePedagoArial"/>
          <w:color w:val="000000"/>
          <w:sz w:val="48"/>
          <w:szCs w:val="48"/>
        </w:rPr>
      </w:pPr>
      <w:r w:rsidRPr="008026BC">
        <w:rPr>
          <w:rStyle w:val="Chapnum"/>
        </w:rPr>
        <w:t>14</w:t>
      </w:r>
      <w:r w:rsidRPr="008026BC">
        <w:rPr>
          <w:rFonts w:ascii="GuidePedagoArial" w:hAnsi="GuidePedagoArial" w:cs="GuidePedagoArial"/>
          <w:color w:val="000000"/>
          <w:sz w:val="48"/>
          <w:szCs w:val="48"/>
        </w:rPr>
        <w:t xml:space="preserve"> Soi et non-soi. Les acteurs de l’immunité</w:t>
      </w:r>
    </w:p>
    <w:p w:rsidR="008026BC" w:rsidRPr="008026BC" w:rsidRDefault="008026BC" w:rsidP="008026BC">
      <w:pPr>
        <w:pStyle w:val="10Versepreuvetitre"/>
      </w:pPr>
      <w:r w:rsidRPr="008026BC">
        <w:t>D</w:t>
      </w:r>
      <w:r>
        <w:t>É</w:t>
      </w:r>
      <w:r w:rsidRPr="008026BC">
        <w:t>couverte</w:t>
      </w:r>
      <w:r>
        <w:t> : La greffe cardiaque</w:t>
      </w:r>
    </w:p>
    <w:p w:rsidR="008026BC" w:rsidRDefault="008026BC" w:rsidP="008026BC">
      <w:pPr>
        <w:pStyle w:val="06Questionenonce"/>
      </w:pPr>
      <w:r>
        <w:t>1. La complication majeure, suite à une greffe, est le risque de rejet. Expliquer la signification du terme « rejet ».</w:t>
      </w:r>
    </w:p>
    <w:p w:rsidR="008026BC" w:rsidRPr="008026BC" w:rsidRDefault="008026BC" w:rsidP="008026BC">
      <w:pPr>
        <w:pStyle w:val="TTextecourant"/>
      </w:pPr>
      <w:r w:rsidRPr="008026BC">
        <w:t>Rejet : réaction de l'hôte contre le greffon considéré comme un corps étranger.</w:t>
      </w:r>
    </w:p>
    <w:p w:rsidR="008026BC" w:rsidRDefault="008026BC" w:rsidP="008026BC">
      <w:pPr>
        <w:pStyle w:val="06Questionenonce"/>
      </w:pPr>
      <w:r>
        <w:t>2. Citer les précautions qui doivent être prises pour éviter l’apparition d’un rejet.</w:t>
      </w:r>
    </w:p>
    <w:p w:rsidR="008026BC" w:rsidRPr="008026BC" w:rsidRDefault="008026BC" w:rsidP="008026BC">
      <w:pPr>
        <w:pStyle w:val="TTextecourant"/>
      </w:pPr>
      <w:r>
        <w:t>Les précautions qui doivent être prises sont la r</w:t>
      </w:r>
      <w:r w:rsidRPr="008026BC">
        <w:t>echerche d’un donn</w:t>
      </w:r>
      <w:r>
        <w:t>eur compatible avec le receveur et un</w:t>
      </w:r>
      <w:r w:rsidRPr="008026BC">
        <w:t xml:space="preserve"> traitement immunosuppresseur donné au receveur.</w:t>
      </w:r>
    </w:p>
    <w:p w:rsidR="008026BC" w:rsidRPr="008026BC" w:rsidRDefault="008026BC" w:rsidP="008026BC">
      <w:pPr>
        <w:pStyle w:val="10Versepreuvetitre"/>
      </w:pPr>
      <w:r w:rsidRPr="008026BC">
        <w:t>Activit</w:t>
      </w:r>
      <w:r>
        <w:t>É</w:t>
      </w:r>
      <w:r w:rsidRPr="008026BC">
        <w:t>s</w:t>
      </w:r>
    </w:p>
    <w:p w:rsidR="008026BC" w:rsidRPr="008026BC" w:rsidRDefault="008026BC" w:rsidP="008026BC">
      <w:pPr>
        <w:pStyle w:val="04Exercicestitre"/>
      </w:pPr>
      <w:r w:rsidRPr="008026BC">
        <w:t>Activité 1</w:t>
      </w:r>
      <w:r>
        <w:t xml:space="preserve"> </w:t>
      </w:r>
      <w:r w:rsidRPr="008026BC">
        <w:t>Expériences de greffes</w:t>
      </w:r>
    </w:p>
    <w:p w:rsidR="0041176C" w:rsidRDefault="0041176C" w:rsidP="002E31BB">
      <w:pPr>
        <w:pStyle w:val="06Questionenonce"/>
      </w:pPr>
      <w:r>
        <w:t xml:space="preserve">1. </w:t>
      </w:r>
      <w:r w:rsidR="002E31BB">
        <w:t>Expliquer en quoi ces ‘expériences de greffes prouvent qu’un organisme reconnaît ses propres constituants.</w:t>
      </w:r>
    </w:p>
    <w:p w:rsidR="008026BC" w:rsidRPr="008026BC" w:rsidRDefault="008026BC" w:rsidP="00CB2763">
      <w:pPr>
        <w:pStyle w:val="TTextecourant"/>
      </w:pPr>
      <w:r w:rsidRPr="008026BC">
        <w:t>Lorsque le donneur et le receveur sont le même individu, il n’y a pas de rejet de greffe, ce qui prouve qu’un individu reconnaît ses propres constituants. Dans les allogreffes et les xénogreffes, la constitution génétique est différente et explique que l’organisme receveur ne puisse reconnaître le greffon (rejet de greffe).</w:t>
      </w:r>
    </w:p>
    <w:p w:rsidR="000F440D" w:rsidRDefault="000F440D" w:rsidP="002E31BB">
      <w:pPr>
        <w:pStyle w:val="06Questionenonce"/>
      </w:pPr>
      <w:r>
        <w:t>2.</w:t>
      </w:r>
      <w:r w:rsidR="006C1BD5">
        <w:t xml:space="preserve"> </w:t>
      </w:r>
      <w:r w:rsidR="002E31BB">
        <w:t>Expliquer le résultat de la deuxième greffe.</w:t>
      </w:r>
    </w:p>
    <w:p w:rsidR="008026BC" w:rsidRPr="008026BC" w:rsidRDefault="008026BC" w:rsidP="00CB2763">
      <w:pPr>
        <w:pStyle w:val="TTextecourant"/>
      </w:pPr>
      <w:r w:rsidRPr="008026BC">
        <w:t>Les vrais jumeaux sont identiques sur le plan génétique et possèdent donc les mêmes constituants, ce qui explique la réussite de la greffe.</w:t>
      </w:r>
    </w:p>
    <w:p w:rsidR="000F440D" w:rsidRDefault="000F440D" w:rsidP="002E31BB">
      <w:pPr>
        <w:pStyle w:val="06Questionenonce"/>
      </w:pPr>
      <w:r>
        <w:t>3.</w:t>
      </w:r>
      <w:r w:rsidR="006C1BD5">
        <w:t xml:space="preserve"> </w:t>
      </w:r>
      <w:r w:rsidR="002E31BB">
        <w:t>Les résultats de la deuxième greffe auraient-ils été identiques avec des faux jumeaux ? Expliquer pourquoi.</w:t>
      </w:r>
    </w:p>
    <w:p w:rsidR="008026BC" w:rsidRPr="008026BC" w:rsidRDefault="008026BC" w:rsidP="00CB2763">
      <w:pPr>
        <w:pStyle w:val="TTextecourant"/>
      </w:pPr>
      <w:r w:rsidRPr="008026BC">
        <w:t>Les faux jumeaux ont une constitution génétique différente et il y aurait très probablement rejet du greffon par le rec</w:t>
      </w:r>
      <w:r w:rsidRPr="008026BC">
        <w:t>e</w:t>
      </w:r>
      <w:r w:rsidRPr="008026BC">
        <w:t>veur.</w:t>
      </w:r>
    </w:p>
    <w:p w:rsidR="000F440D" w:rsidRDefault="000F440D" w:rsidP="002E31BB">
      <w:pPr>
        <w:pStyle w:val="06Questionenonce"/>
      </w:pPr>
      <w:r>
        <w:t>4.</w:t>
      </w:r>
      <w:r w:rsidR="006C1BD5">
        <w:t xml:space="preserve"> </w:t>
      </w:r>
      <w:r w:rsidR="002E31BB">
        <w:t>À partir des résultats de ces expériences, rédiger une conclusion générale. En déduire une définition du soi.</w:t>
      </w:r>
    </w:p>
    <w:p w:rsidR="008026BC" w:rsidRPr="008026BC" w:rsidRDefault="008026BC" w:rsidP="00CB2763">
      <w:pPr>
        <w:pStyle w:val="TTextecourant"/>
      </w:pPr>
      <w:r w:rsidRPr="008026BC">
        <w:t>Conclusion : Le système immunitaire d’un individu est capable d’identifier et de tolérer les molécules et les cellules qui constituent cet organisme (qualifiées de soi), et de déclencher une réaction vis-à-vis des molécules et cellules étra</w:t>
      </w:r>
      <w:r w:rsidRPr="008026BC">
        <w:t>n</w:t>
      </w:r>
      <w:r w:rsidRPr="008026BC">
        <w:t>gères à l’organisme (qualifiées de non-soi).</w:t>
      </w:r>
    </w:p>
    <w:p w:rsidR="008026BC" w:rsidRPr="008026BC" w:rsidRDefault="008026BC" w:rsidP="00CB2763">
      <w:pPr>
        <w:pStyle w:val="TTextecourant"/>
      </w:pPr>
      <w:r w:rsidRPr="008026BC">
        <w:t>Définition du soi : Le soi est formé par l’ensemble des constituants propres de l’organisme, c’est-à-dire des structures moléculaires (molécules et cellules) qui résultent de l’expression des gènes de l’organisme.</w:t>
      </w:r>
    </w:p>
    <w:p w:rsidR="008026BC" w:rsidRDefault="008026BC" w:rsidP="0041176C">
      <w:pPr>
        <w:pStyle w:val="04Exercicestitre"/>
      </w:pPr>
      <w:r w:rsidRPr="008026BC">
        <w:t>Activité 2</w:t>
      </w:r>
      <w:r w:rsidR="0041176C">
        <w:t xml:space="preserve"> </w:t>
      </w:r>
      <w:r w:rsidRPr="008026BC">
        <w:t>Les marqueurs du soi</w:t>
      </w:r>
    </w:p>
    <w:p w:rsidR="00CB2763" w:rsidRPr="00CB2763" w:rsidRDefault="00CB2763" w:rsidP="002E31BB">
      <w:pPr>
        <w:pStyle w:val="06Questionenonce"/>
      </w:pPr>
      <w:r>
        <w:t xml:space="preserve">1. </w:t>
      </w:r>
      <w:r w:rsidR="002E31BB">
        <w:t>Sous la forme d’un tableau, indiquer la localisation cellulaire des marqueurs mineurs et majeurs du soi.</w:t>
      </w:r>
    </w:p>
    <w:tbl>
      <w:tblPr>
        <w:tblStyle w:val="Grilledutableau"/>
        <w:tblW w:w="0" w:type="auto"/>
        <w:tblInd w:w="250" w:type="dxa"/>
        <w:tblLook w:val="04A0"/>
      </w:tblPr>
      <w:tblGrid>
        <w:gridCol w:w="2693"/>
        <w:gridCol w:w="2268"/>
        <w:gridCol w:w="5103"/>
      </w:tblGrid>
      <w:tr w:rsidR="008026BC" w:rsidRPr="008026BC" w:rsidTr="00CB2763">
        <w:tc>
          <w:tcPr>
            <w:tcW w:w="4961" w:type="dxa"/>
            <w:gridSpan w:val="2"/>
          </w:tcPr>
          <w:p w:rsidR="008026BC" w:rsidRPr="008026BC" w:rsidRDefault="008026BC" w:rsidP="002E31BB">
            <w:pPr>
              <w:pStyle w:val="Tableautetiere"/>
            </w:pPr>
            <w:r w:rsidRPr="008026BC">
              <w:t>Marqueurs du soi</w:t>
            </w:r>
          </w:p>
        </w:tc>
        <w:tc>
          <w:tcPr>
            <w:tcW w:w="5103" w:type="dxa"/>
          </w:tcPr>
          <w:p w:rsidR="008026BC" w:rsidRPr="008026BC" w:rsidRDefault="008026BC" w:rsidP="002E31BB">
            <w:pPr>
              <w:pStyle w:val="Tableautetiere"/>
            </w:pPr>
            <w:r w:rsidRPr="008026BC">
              <w:t>Localisation cellulaire</w:t>
            </w:r>
          </w:p>
        </w:tc>
      </w:tr>
      <w:tr w:rsidR="008026BC" w:rsidRPr="008026BC" w:rsidTr="00CB2763">
        <w:tc>
          <w:tcPr>
            <w:tcW w:w="4961" w:type="dxa"/>
            <w:gridSpan w:val="2"/>
            <w:vAlign w:val="center"/>
          </w:tcPr>
          <w:p w:rsidR="008026BC" w:rsidRPr="008026BC" w:rsidRDefault="008026BC" w:rsidP="002E31BB">
            <w:pPr>
              <w:pStyle w:val="Tableaucourant"/>
            </w:pPr>
            <w:r w:rsidRPr="008026BC">
              <w:t>Marqueurs mineurs d’histocompatibilité</w:t>
            </w:r>
          </w:p>
        </w:tc>
        <w:tc>
          <w:tcPr>
            <w:tcW w:w="5103" w:type="dxa"/>
            <w:vAlign w:val="center"/>
          </w:tcPr>
          <w:p w:rsidR="008026BC" w:rsidRPr="008026BC" w:rsidRDefault="00CB2763" w:rsidP="002E31BB">
            <w:pPr>
              <w:pStyle w:val="Tableaucourant"/>
            </w:pPr>
            <w:r>
              <w:t>S</w:t>
            </w:r>
            <w:r w:rsidR="008026BC" w:rsidRPr="008026BC">
              <w:t>ur la membrane des cellules anucléées (marqueurs ABO et Rhésus sur les hématies)</w:t>
            </w:r>
          </w:p>
        </w:tc>
      </w:tr>
      <w:tr w:rsidR="008026BC" w:rsidRPr="008026BC" w:rsidTr="00CB2763">
        <w:tc>
          <w:tcPr>
            <w:tcW w:w="2693" w:type="dxa"/>
            <w:vMerge w:val="restart"/>
            <w:vAlign w:val="center"/>
          </w:tcPr>
          <w:p w:rsidR="008026BC" w:rsidRPr="008026BC" w:rsidRDefault="008026BC" w:rsidP="002E31BB">
            <w:pPr>
              <w:pStyle w:val="Tableaucourant"/>
            </w:pPr>
            <w:r w:rsidRPr="008026BC">
              <w:t>Marqueurs majeurs d’histocompatibilité</w:t>
            </w:r>
          </w:p>
        </w:tc>
        <w:tc>
          <w:tcPr>
            <w:tcW w:w="2268" w:type="dxa"/>
            <w:vAlign w:val="center"/>
          </w:tcPr>
          <w:p w:rsidR="008026BC" w:rsidRPr="008026BC" w:rsidRDefault="008026BC" w:rsidP="002E31BB">
            <w:pPr>
              <w:pStyle w:val="Tableaucourant"/>
            </w:pPr>
            <w:r w:rsidRPr="008026BC">
              <w:t>Molécules du CMH I</w:t>
            </w:r>
          </w:p>
        </w:tc>
        <w:tc>
          <w:tcPr>
            <w:tcW w:w="5103" w:type="dxa"/>
            <w:vAlign w:val="center"/>
          </w:tcPr>
          <w:p w:rsidR="008026BC" w:rsidRPr="008026BC" w:rsidRDefault="00CB2763" w:rsidP="002E31BB">
            <w:pPr>
              <w:pStyle w:val="Tableaucourant"/>
            </w:pPr>
            <w:r>
              <w:t>S</w:t>
            </w:r>
            <w:r w:rsidR="008026BC" w:rsidRPr="008026BC">
              <w:t>ur la membrane de toutes les cellules nucléées de l’organisme</w:t>
            </w:r>
          </w:p>
        </w:tc>
      </w:tr>
      <w:tr w:rsidR="008026BC" w:rsidRPr="008026BC" w:rsidTr="00CB2763">
        <w:tc>
          <w:tcPr>
            <w:tcW w:w="2693" w:type="dxa"/>
            <w:vMerge/>
            <w:vAlign w:val="center"/>
          </w:tcPr>
          <w:p w:rsidR="008026BC" w:rsidRPr="008026BC" w:rsidRDefault="008026BC" w:rsidP="002E31BB">
            <w:pPr>
              <w:pStyle w:val="Tableaucourant"/>
            </w:pPr>
          </w:p>
        </w:tc>
        <w:tc>
          <w:tcPr>
            <w:tcW w:w="2268" w:type="dxa"/>
            <w:vAlign w:val="center"/>
          </w:tcPr>
          <w:p w:rsidR="008026BC" w:rsidRPr="008026BC" w:rsidRDefault="008026BC" w:rsidP="002E31BB">
            <w:pPr>
              <w:pStyle w:val="Tableaucourant"/>
            </w:pPr>
            <w:r w:rsidRPr="008026BC">
              <w:t>Molécules du CMH II</w:t>
            </w:r>
          </w:p>
        </w:tc>
        <w:tc>
          <w:tcPr>
            <w:tcW w:w="5103" w:type="dxa"/>
            <w:vAlign w:val="center"/>
          </w:tcPr>
          <w:p w:rsidR="008026BC" w:rsidRPr="008026BC" w:rsidRDefault="00CB2763" w:rsidP="002E31BB">
            <w:pPr>
              <w:pStyle w:val="Tableaucourant"/>
            </w:pPr>
            <w:r>
              <w:t>S</w:t>
            </w:r>
            <w:r w:rsidR="008026BC" w:rsidRPr="008026BC">
              <w:t>ur la membrane de certaines cellules nucléées du système immunitaire comme les monocytes, les macrophages, les cellules dendritiques, les lymphocytes B</w:t>
            </w:r>
          </w:p>
        </w:tc>
      </w:tr>
    </w:tbl>
    <w:p w:rsidR="00CB2763" w:rsidRDefault="00CB2763" w:rsidP="002E31BB">
      <w:pPr>
        <w:pStyle w:val="06Questionenonce"/>
      </w:pPr>
      <w:r>
        <w:t xml:space="preserve">2. </w:t>
      </w:r>
      <w:r w:rsidR="002E31BB">
        <w:t>Expliquer l’origine de la diversité des marqueurs majeurs du soi au sein de l’espèce humaine.</w:t>
      </w:r>
    </w:p>
    <w:p w:rsidR="008026BC" w:rsidRPr="008026BC" w:rsidRDefault="008026BC" w:rsidP="002E31BB">
      <w:pPr>
        <w:pStyle w:val="TTextecourant"/>
      </w:pPr>
      <w:r w:rsidRPr="008026BC">
        <w:t>Les gènes du</w:t>
      </w:r>
      <w:r w:rsidR="002E31BB">
        <w:t> </w:t>
      </w:r>
      <w:r w:rsidRPr="008026BC">
        <w:t>CMH comportent de nombreux allèles dans l’espèce humaine (notés A1, A2…</w:t>
      </w:r>
      <w:r w:rsidR="002E31BB">
        <w:t xml:space="preserve"> </w:t>
      </w:r>
      <w:r w:rsidRPr="008026BC">
        <w:t>B1, B2</w:t>
      </w:r>
      <w:r w:rsidR="002E31BB">
        <w:t>…) : i</w:t>
      </w:r>
      <w:r w:rsidRPr="008026BC">
        <w:t>l en résulte un nombre de combinaisons très élevé au sein de l’espèce (plusieurs milliards) et on peut alors considérer que chaque individu est unique (seuls les vrais jumeaux ont des marqueurs du</w:t>
      </w:r>
      <w:r w:rsidR="002E31BB">
        <w:t> </w:t>
      </w:r>
      <w:r w:rsidRPr="008026BC">
        <w:t>CMH identiques).</w:t>
      </w:r>
    </w:p>
    <w:p w:rsidR="008026BC" w:rsidRPr="008026BC" w:rsidRDefault="008026BC" w:rsidP="002E31BB">
      <w:pPr>
        <w:pStyle w:val="TTextecourant"/>
      </w:pPr>
      <w:r w:rsidRPr="008026BC">
        <w:t>Un donneur compatible est un donneur qui partagera un maximum d’allèles du</w:t>
      </w:r>
      <w:r w:rsidR="002E31BB">
        <w:t> </w:t>
      </w:r>
      <w:r w:rsidRPr="008026BC">
        <w:t>CMH identiques avec le receveur.</w:t>
      </w:r>
    </w:p>
    <w:p w:rsidR="008026BC" w:rsidRPr="008026BC" w:rsidRDefault="008026BC" w:rsidP="0041176C">
      <w:pPr>
        <w:pStyle w:val="04Exercicestitre"/>
      </w:pPr>
      <w:r w:rsidRPr="008026BC">
        <w:lastRenderedPageBreak/>
        <w:t>Activité 3</w:t>
      </w:r>
      <w:r w:rsidR="0041176C">
        <w:t xml:space="preserve"> </w:t>
      </w:r>
      <w:r w:rsidRPr="008026BC">
        <w:t>Antigénicité et immunogénicité</w:t>
      </w:r>
    </w:p>
    <w:p w:rsidR="002E31BB" w:rsidRDefault="002E31BB" w:rsidP="002E31BB">
      <w:pPr>
        <w:pStyle w:val="06Questionenonce"/>
      </w:pPr>
      <w:r>
        <w:t>1. Définir le terme « épitope ».</w:t>
      </w:r>
    </w:p>
    <w:p w:rsidR="008026BC" w:rsidRPr="008026BC" w:rsidRDefault="008026BC" w:rsidP="002E31BB">
      <w:pPr>
        <w:pStyle w:val="TTextecourant"/>
      </w:pPr>
      <w:r w:rsidRPr="002E31BB">
        <w:rPr>
          <w:rStyle w:val="b"/>
        </w:rPr>
        <w:t>Épitope</w:t>
      </w:r>
      <w:r w:rsidRPr="008026BC">
        <w:t> : partie de l’antigène reconnue spécifiquement par des molécules du système immunitaire (anticorps et/ou récepteurs des lymphocytes B ou T). Chaque antigène peut posséder plusieurs épitopes différents et sera donc reco</w:t>
      </w:r>
      <w:r w:rsidRPr="008026BC">
        <w:t>n</w:t>
      </w:r>
      <w:r w:rsidRPr="008026BC">
        <w:t>nu par autant d’anticorps différents.</w:t>
      </w:r>
    </w:p>
    <w:p w:rsidR="002E31BB" w:rsidRDefault="002E31BB" w:rsidP="002E31BB">
      <w:pPr>
        <w:pStyle w:val="06Questionenonce"/>
      </w:pPr>
      <w:r>
        <w:t>2. Définir le terme « antigène ».</w:t>
      </w:r>
    </w:p>
    <w:p w:rsidR="008026BC" w:rsidRPr="008026BC" w:rsidRDefault="008026BC" w:rsidP="006204A2">
      <w:pPr>
        <w:pStyle w:val="TTextecourant"/>
      </w:pPr>
      <w:r w:rsidRPr="006204A2">
        <w:rPr>
          <w:rStyle w:val="b"/>
        </w:rPr>
        <w:t>Antigène</w:t>
      </w:r>
      <w:r w:rsidRPr="008026BC">
        <w:t> : molécule qui se lie spécifiquement à des molécules du système immunitaire (anticorps et/ou récepteurs des lymphocytes</w:t>
      </w:r>
      <w:r w:rsidR="006204A2">
        <w:t> </w:t>
      </w:r>
      <w:r w:rsidRPr="008026BC">
        <w:t>B ou</w:t>
      </w:r>
      <w:r w:rsidR="006204A2">
        <w:t> </w:t>
      </w:r>
      <w:r w:rsidRPr="008026BC">
        <w:t>T).</w:t>
      </w:r>
    </w:p>
    <w:p w:rsidR="006204A2" w:rsidRDefault="006204A2" w:rsidP="008C29E5">
      <w:pPr>
        <w:pStyle w:val="06Questionenonce"/>
      </w:pPr>
      <w:r>
        <w:t>3. Analyser successivement les résultats des expériences 1, 2 et 3. En déduire la condition pour qu’un antigène soit immunogène</w:t>
      </w:r>
      <w:r w:rsidR="008C29E5">
        <w:t>.</w:t>
      </w:r>
    </w:p>
    <w:p w:rsidR="008026BC" w:rsidRPr="008026BC" w:rsidRDefault="008026BC" w:rsidP="008C29E5">
      <w:pPr>
        <w:pStyle w:val="TTextecourant"/>
      </w:pPr>
      <w:r w:rsidRPr="008026BC">
        <w:t>Expérience 1 : le lapin</w:t>
      </w:r>
      <w:r w:rsidR="008C29E5">
        <w:t> </w:t>
      </w:r>
      <w:r w:rsidRPr="008026BC">
        <w:t>B produit des anticorps spécifiquement dirigés contre la protéine</w:t>
      </w:r>
      <w:r w:rsidR="008C29E5">
        <w:t> </w:t>
      </w:r>
      <w:r w:rsidRPr="008026BC">
        <w:t>PA qui est considérée comme du non-soi. La protéine</w:t>
      </w:r>
      <w:r w:rsidR="008C29E5">
        <w:t> </w:t>
      </w:r>
      <w:r w:rsidRPr="008026BC">
        <w:t>PA est donc un antigène immunogène pour le lapin</w:t>
      </w:r>
      <w:r w:rsidR="008C29E5">
        <w:t> </w:t>
      </w:r>
      <w:r w:rsidRPr="008026BC">
        <w:t>B.</w:t>
      </w:r>
    </w:p>
    <w:p w:rsidR="008026BC" w:rsidRPr="008026BC" w:rsidRDefault="008026BC" w:rsidP="008C29E5">
      <w:pPr>
        <w:pStyle w:val="TTextecourant"/>
      </w:pPr>
      <w:r w:rsidRPr="008026BC">
        <w:t>Expérience 2 : le lapin</w:t>
      </w:r>
      <w:r w:rsidR="008C29E5">
        <w:t> </w:t>
      </w:r>
      <w:r w:rsidRPr="008026BC">
        <w:t>B ne produit pas d’anticorps contre le composé</w:t>
      </w:r>
      <w:r w:rsidR="008C29E5">
        <w:t> </w:t>
      </w:r>
      <w:r w:rsidRPr="008026BC">
        <w:t>X injecté seul.</w:t>
      </w:r>
    </w:p>
    <w:p w:rsidR="008026BC" w:rsidRPr="008026BC" w:rsidRDefault="008026BC" w:rsidP="008C29E5">
      <w:pPr>
        <w:pStyle w:val="TTextecourant"/>
      </w:pPr>
      <w:r w:rsidRPr="008026BC">
        <w:t>Expérience 3 : le lapin</w:t>
      </w:r>
      <w:r w:rsidR="008C29E5">
        <w:t> </w:t>
      </w:r>
      <w:r w:rsidRPr="008026BC">
        <w:t>B produit des anticorps spécifiquement dirigés contre le composé</w:t>
      </w:r>
      <w:r w:rsidR="008C29E5">
        <w:t> </w:t>
      </w:r>
      <w:r w:rsidRPr="008026BC">
        <w:t>X quand celui-ci est couplé à une macromolécule telle que la protéine</w:t>
      </w:r>
      <w:r w:rsidR="008C29E5">
        <w:t> </w:t>
      </w:r>
      <w:r w:rsidRPr="008026BC">
        <w:t>PA.</w:t>
      </w:r>
    </w:p>
    <w:p w:rsidR="008026BC" w:rsidRPr="008026BC" w:rsidRDefault="008026BC" w:rsidP="008C29E5">
      <w:pPr>
        <w:pStyle w:val="TTextecourant"/>
      </w:pPr>
      <w:r w:rsidRPr="008026BC">
        <w:t>Conclusion : le composé</w:t>
      </w:r>
      <w:r w:rsidR="008C29E5">
        <w:t> </w:t>
      </w:r>
      <w:r w:rsidRPr="008026BC">
        <w:t>X seul est de taille trop faible pour être immunogène. La condition pour qu’un antigène soit immunogène est que sa taille soit supérieure à</w:t>
      </w:r>
      <w:r w:rsidR="008C29E5">
        <w:t> </w:t>
      </w:r>
      <w:r w:rsidRPr="008026BC">
        <w:t>1</w:t>
      </w:r>
      <w:r w:rsidR="008C29E5">
        <w:t> </w:t>
      </w:r>
      <w:r w:rsidRPr="008026BC">
        <w:t>kDa.</w:t>
      </w:r>
    </w:p>
    <w:p w:rsidR="008C29E5" w:rsidRDefault="008C29E5" w:rsidP="008C29E5">
      <w:pPr>
        <w:pStyle w:val="06Questionenonce"/>
      </w:pPr>
      <w:r>
        <w:t>4. Le composé X est un antigène qui appartient à la catégorie des haptènes. En déduire la définition du terme « haptène ».</w:t>
      </w:r>
    </w:p>
    <w:p w:rsidR="008026BC" w:rsidRPr="008026BC" w:rsidRDefault="008026BC" w:rsidP="008C29E5">
      <w:pPr>
        <w:pStyle w:val="TTextecourant"/>
      </w:pPr>
      <w:r w:rsidRPr="008C29E5">
        <w:rPr>
          <w:rStyle w:val="b"/>
        </w:rPr>
        <w:t>Haptène</w:t>
      </w:r>
      <w:r w:rsidRPr="008026BC">
        <w:t> : composé de petite taille (masse moléculaire inférieure à 1 kDa) qui est antigénique mais non immunogène.</w:t>
      </w:r>
    </w:p>
    <w:p w:rsidR="008C29E5" w:rsidRDefault="008C29E5" w:rsidP="008C29E5">
      <w:pPr>
        <w:pStyle w:val="06Questionenonce"/>
      </w:pPr>
      <w:r>
        <w:t>5. Expliquer comment rendre un haptène immunogène.</w:t>
      </w:r>
    </w:p>
    <w:p w:rsidR="008026BC" w:rsidRPr="008026BC" w:rsidRDefault="008026BC" w:rsidP="008C29E5">
      <w:pPr>
        <w:pStyle w:val="TTextecourant"/>
      </w:pPr>
      <w:r w:rsidRPr="008026BC">
        <w:t>Pour rendre un haptène immunogène, il faut le coupler à une macromolécule porteuse.</w:t>
      </w:r>
    </w:p>
    <w:p w:rsidR="008026BC" w:rsidRDefault="008026BC" w:rsidP="0041176C">
      <w:pPr>
        <w:pStyle w:val="04Exercicestitre"/>
      </w:pPr>
      <w:r w:rsidRPr="008026BC">
        <w:t>Activité 4</w:t>
      </w:r>
      <w:r w:rsidR="0041176C">
        <w:t xml:space="preserve"> </w:t>
      </w:r>
      <w:r w:rsidRPr="008026BC">
        <w:t>Non-soi et soi modifié</w:t>
      </w:r>
    </w:p>
    <w:p w:rsidR="008C29E5" w:rsidRPr="008C29E5" w:rsidRDefault="008C29E5" w:rsidP="008C29E5">
      <w:pPr>
        <w:pStyle w:val="06Questionenonce"/>
      </w:pPr>
      <w:r>
        <w:t>Dans un tableau, classer les différents éléments de la figure 6 en constituants du soi, du non-soi ou du soi modifié.</w:t>
      </w:r>
    </w:p>
    <w:tbl>
      <w:tblPr>
        <w:tblStyle w:val="Grilledutableau"/>
        <w:tblW w:w="0" w:type="auto"/>
        <w:tblInd w:w="108" w:type="dxa"/>
        <w:tblLayout w:type="fixed"/>
        <w:tblLook w:val="04A0"/>
      </w:tblPr>
      <w:tblGrid>
        <w:gridCol w:w="2127"/>
        <w:gridCol w:w="4370"/>
        <w:gridCol w:w="3249"/>
      </w:tblGrid>
      <w:tr w:rsidR="008026BC" w:rsidRPr="008026BC" w:rsidTr="0041176C">
        <w:tc>
          <w:tcPr>
            <w:tcW w:w="2127" w:type="dxa"/>
          </w:tcPr>
          <w:p w:rsidR="008026BC" w:rsidRPr="008026BC" w:rsidRDefault="008026BC" w:rsidP="008C29E5">
            <w:pPr>
              <w:pStyle w:val="Tableautetiere"/>
            </w:pPr>
            <w:r w:rsidRPr="008026BC">
              <w:t>Soi</w:t>
            </w:r>
          </w:p>
        </w:tc>
        <w:tc>
          <w:tcPr>
            <w:tcW w:w="4370" w:type="dxa"/>
          </w:tcPr>
          <w:p w:rsidR="008026BC" w:rsidRPr="008026BC" w:rsidRDefault="008026BC" w:rsidP="008C29E5">
            <w:pPr>
              <w:pStyle w:val="Tableautetiere"/>
            </w:pPr>
            <w:r w:rsidRPr="008026BC">
              <w:t>Non-soi</w:t>
            </w:r>
          </w:p>
        </w:tc>
        <w:tc>
          <w:tcPr>
            <w:tcW w:w="3249" w:type="dxa"/>
          </w:tcPr>
          <w:p w:rsidR="008026BC" w:rsidRPr="008026BC" w:rsidRDefault="008026BC" w:rsidP="008C29E5">
            <w:pPr>
              <w:pStyle w:val="Tableautetiere"/>
            </w:pPr>
            <w:r w:rsidRPr="008026BC">
              <w:t>Soi modifié</w:t>
            </w:r>
          </w:p>
        </w:tc>
      </w:tr>
      <w:tr w:rsidR="008C29E5" w:rsidRPr="008026BC" w:rsidTr="0041176C">
        <w:trPr>
          <w:trHeight w:val="274"/>
        </w:trPr>
        <w:tc>
          <w:tcPr>
            <w:tcW w:w="2127" w:type="dxa"/>
            <w:vMerge w:val="restart"/>
          </w:tcPr>
          <w:p w:rsidR="008C29E5" w:rsidRPr="008026BC" w:rsidRDefault="008C29E5" w:rsidP="008C29E5">
            <w:pPr>
              <w:pStyle w:val="Tableaucourant"/>
            </w:pPr>
            <w:r>
              <w:t>A</w:t>
            </w:r>
            <w:r w:rsidRPr="008026BC">
              <w:t>utogreffon (peau)</w:t>
            </w:r>
          </w:p>
          <w:p w:rsidR="008C29E5" w:rsidRPr="008026BC" w:rsidRDefault="008C29E5" w:rsidP="008C29E5">
            <w:pPr>
              <w:pStyle w:val="Tableaucourant"/>
            </w:pPr>
          </w:p>
        </w:tc>
        <w:tc>
          <w:tcPr>
            <w:tcW w:w="4370" w:type="dxa"/>
          </w:tcPr>
          <w:p w:rsidR="008C29E5" w:rsidRPr="008C29E5" w:rsidRDefault="008C29E5" w:rsidP="008C29E5">
            <w:pPr>
              <w:pStyle w:val="Tableaucourant"/>
              <w:rPr>
                <w:rStyle w:val="b"/>
              </w:rPr>
            </w:pPr>
            <w:r w:rsidRPr="008C29E5">
              <w:rPr>
                <w:rStyle w:val="b"/>
              </w:rPr>
              <w:t>AGENTS INFECTIEUX</w:t>
            </w:r>
          </w:p>
          <w:p w:rsidR="008C29E5" w:rsidRPr="008026BC" w:rsidRDefault="008C29E5" w:rsidP="008C29E5">
            <w:pPr>
              <w:pStyle w:val="Tableaulistepuce"/>
            </w:pPr>
            <w:r w:rsidRPr="008026BC">
              <w:t>Bactéries :</w:t>
            </w:r>
          </w:p>
          <w:p w:rsidR="008C29E5" w:rsidRPr="008C29E5" w:rsidRDefault="008C29E5" w:rsidP="008C29E5">
            <w:pPr>
              <w:pStyle w:val="Tableaucourant"/>
              <w:rPr>
                <w:rStyle w:val="i"/>
              </w:rPr>
            </w:pPr>
            <w:r w:rsidRPr="008C29E5">
              <w:rPr>
                <w:rStyle w:val="i"/>
              </w:rPr>
              <w:t>Mycobacterium tuberculosis</w:t>
            </w:r>
          </w:p>
          <w:p w:rsidR="008C29E5" w:rsidRPr="008026BC" w:rsidRDefault="008C29E5" w:rsidP="008026BC">
            <w:r w:rsidRPr="008C29E5">
              <w:rPr>
                <w:rFonts w:ascii="GuidePedagoNCond" w:eastAsia="Times New Roman" w:hAnsi="GuidePedagoNCond" w:cs="GuidePedagoNCond"/>
                <w:color w:val="000000"/>
                <w:sz w:val="16"/>
                <w:szCs w:val="16"/>
                <w:lang w:eastAsia="fr-FR"/>
              </w:rPr>
              <w:t>Virus</w:t>
            </w:r>
            <w:r w:rsidRPr="008026BC">
              <w:t> :</w:t>
            </w:r>
          </w:p>
          <w:p w:rsidR="008C29E5" w:rsidRPr="008C29E5" w:rsidRDefault="008C29E5" w:rsidP="008C29E5">
            <w:pPr>
              <w:pStyle w:val="Tableaucourant"/>
              <w:rPr>
                <w:rStyle w:val="i"/>
              </w:rPr>
            </w:pPr>
            <w:r w:rsidRPr="008C29E5">
              <w:rPr>
                <w:rStyle w:val="i"/>
              </w:rPr>
              <w:t>Myxovirus influenzae</w:t>
            </w:r>
          </w:p>
          <w:p w:rsidR="008C29E5" w:rsidRPr="008026BC" w:rsidRDefault="008C29E5" w:rsidP="008026BC">
            <w:r w:rsidRPr="008C29E5">
              <w:rPr>
                <w:rFonts w:ascii="GuidePedagoNCond" w:eastAsia="Times New Roman" w:hAnsi="GuidePedagoNCond" w:cs="GuidePedagoNCond"/>
                <w:color w:val="000000"/>
                <w:sz w:val="16"/>
                <w:szCs w:val="16"/>
                <w:lang w:eastAsia="fr-FR"/>
              </w:rPr>
              <w:t>Parasite</w:t>
            </w:r>
            <w:r w:rsidRPr="008026BC">
              <w:t> :</w:t>
            </w:r>
          </w:p>
          <w:p w:rsidR="008C29E5" w:rsidRPr="008C29E5" w:rsidRDefault="008C29E5" w:rsidP="008C29E5">
            <w:pPr>
              <w:pStyle w:val="Tableaucourant"/>
              <w:rPr>
                <w:rStyle w:val="i"/>
              </w:rPr>
            </w:pPr>
            <w:r w:rsidRPr="008C29E5">
              <w:rPr>
                <w:rStyle w:val="i"/>
              </w:rPr>
              <w:t>Plasmodium falciparum</w:t>
            </w:r>
          </w:p>
          <w:p w:rsidR="008C29E5" w:rsidRPr="008026BC" w:rsidRDefault="008C29E5" w:rsidP="008026BC">
            <w:r w:rsidRPr="008C29E5">
              <w:rPr>
                <w:rFonts w:ascii="GuidePedagoNCond" w:eastAsia="Times New Roman" w:hAnsi="GuidePedagoNCond" w:cs="GuidePedagoNCond"/>
                <w:color w:val="000000"/>
                <w:sz w:val="16"/>
                <w:szCs w:val="16"/>
                <w:lang w:eastAsia="fr-FR"/>
              </w:rPr>
              <w:t>Champignon</w:t>
            </w:r>
            <w:r w:rsidRPr="008026BC">
              <w:t> :</w:t>
            </w:r>
          </w:p>
          <w:p w:rsidR="008C29E5" w:rsidRPr="008C29E5" w:rsidRDefault="008C29E5" w:rsidP="008C29E5">
            <w:pPr>
              <w:pStyle w:val="Tableaucourant"/>
              <w:rPr>
                <w:rStyle w:val="i"/>
              </w:rPr>
            </w:pPr>
            <w:r w:rsidRPr="008C29E5">
              <w:rPr>
                <w:rStyle w:val="i"/>
              </w:rPr>
              <w:t>Candida albicans</w:t>
            </w:r>
          </w:p>
        </w:tc>
        <w:tc>
          <w:tcPr>
            <w:tcW w:w="3249" w:type="dxa"/>
            <w:vMerge w:val="restart"/>
          </w:tcPr>
          <w:p w:rsidR="008C29E5" w:rsidRPr="008026BC" w:rsidRDefault="008C29E5" w:rsidP="008C29E5">
            <w:pPr>
              <w:pStyle w:val="Tableaulistetiret"/>
            </w:pPr>
            <w:r>
              <w:t>C</w:t>
            </w:r>
            <w:r w:rsidRPr="008026BC">
              <w:t>ellule cancéreuse du poumon</w:t>
            </w:r>
          </w:p>
          <w:p w:rsidR="008C29E5" w:rsidRPr="008026BC" w:rsidRDefault="008C29E5" w:rsidP="008C29E5">
            <w:pPr>
              <w:pStyle w:val="Tableaulistetiret"/>
            </w:pPr>
            <w:r>
              <w:t>L</w:t>
            </w:r>
            <w:r w:rsidRPr="008026BC">
              <w:t>ymphocyte T infecté par le virus du SIDA (HIV)</w:t>
            </w:r>
          </w:p>
        </w:tc>
      </w:tr>
      <w:tr w:rsidR="008C29E5" w:rsidRPr="008026BC" w:rsidTr="0041176C">
        <w:trPr>
          <w:trHeight w:val="274"/>
        </w:trPr>
        <w:tc>
          <w:tcPr>
            <w:tcW w:w="2127" w:type="dxa"/>
            <w:vMerge/>
          </w:tcPr>
          <w:p w:rsidR="008C29E5" w:rsidRDefault="008C29E5" w:rsidP="008C29E5">
            <w:pPr>
              <w:pStyle w:val="Tableaucourant"/>
            </w:pPr>
          </w:p>
        </w:tc>
        <w:tc>
          <w:tcPr>
            <w:tcW w:w="4370" w:type="dxa"/>
          </w:tcPr>
          <w:p w:rsidR="008C29E5" w:rsidRPr="008C29E5" w:rsidRDefault="008C29E5" w:rsidP="008C29E5">
            <w:pPr>
              <w:pStyle w:val="Tableaucourant"/>
              <w:rPr>
                <w:rStyle w:val="b"/>
              </w:rPr>
            </w:pPr>
            <w:r w:rsidRPr="008C29E5">
              <w:rPr>
                <w:rStyle w:val="b"/>
              </w:rPr>
              <w:t>TOXINE</w:t>
            </w:r>
          </w:p>
          <w:p w:rsidR="008C29E5" w:rsidRDefault="008C29E5" w:rsidP="008C29E5">
            <w:pPr>
              <w:pStyle w:val="Tableaucourant"/>
            </w:pPr>
            <w:r>
              <w:t>T</w:t>
            </w:r>
            <w:r w:rsidRPr="008026BC">
              <w:t>oxine botulique</w:t>
            </w:r>
          </w:p>
        </w:tc>
        <w:tc>
          <w:tcPr>
            <w:tcW w:w="3249" w:type="dxa"/>
            <w:vMerge/>
          </w:tcPr>
          <w:p w:rsidR="008C29E5" w:rsidRDefault="008C29E5" w:rsidP="008C29E5">
            <w:pPr>
              <w:pStyle w:val="Tableaulistetiret"/>
            </w:pPr>
          </w:p>
        </w:tc>
      </w:tr>
      <w:tr w:rsidR="008C29E5" w:rsidRPr="008026BC" w:rsidTr="0041176C">
        <w:trPr>
          <w:trHeight w:val="274"/>
        </w:trPr>
        <w:tc>
          <w:tcPr>
            <w:tcW w:w="2127" w:type="dxa"/>
            <w:vMerge/>
          </w:tcPr>
          <w:p w:rsidR="008C29E5" w:rsidRDefault="008C29E5" w:rsidP="008C29E5">
            <w:pPr>
              <w:pStyle w:val="Tableaucourant"/>
            </w:pPr>
          </w:p>
        </w:tc>
        <w:tc>
          <w:tcPr>
            <w:tcW w:w="4370" w:type="dxa"/>
          </w:tcPr>
          <w:p w:rsidR="008C29E5" w:rsidRPr="008C29E5" w:rsidRDefault="008C29E5" w:rsidP="008C29E5">
            <w:pPr>
              <w:pStyle w:val="Tableaucourant"/>
              <w:rPr>
                <w:rStyle w:val="b"/>
              </w:rPr>
            </w:pPr>
            <w:r w:rsidRPr="008C29E5">
              <w:rPr>
                <w:rStyle w:val="b"/>
              </w:rPr>
              <w:t>ALLERGÈNE</w:t>
            </w:r>
          </w:p>
          <w:p w:rsidR="008C29E5" w:rsidRDefault="008C29E5" w:rsidP="008C29E5">
            <w:pPr>
              <w:pStyle w:val="Tableaucourant"/>
            </w:pPr>
            <w:r>
              <w:t>P</w:t>
            </w:r>
            <w:r w:rsidRPr="008026BC">
              <w:t>ollen</w:t>
            </w:r>
          </w:p>
        </w:tc>
        <w:tc>
          <w:tcPr>
            <w:tcW w:w="3249" w:type="dxa"/>
            <w:vMerge/>
          </w:tcPr>
          <w:p w:rsidR="008C29E5" w:rsidRDefault="008C29E5" w:rsidP="008C29E5">
            <w:pPr>
              <w:pStyle w:val="Tableaulistetiret"/>
            </w:pPr>
          </w:p>
        </w:tc>
      </w:tr>
      <w:tr w:rsidR="008C29E5" w:rsidRPr="008026BC" w:rsidTr="0041176C">
        <w:trPr>
          <w:trHeight w:val="274"/>
        </w:trPr>
        <w:tc>
          <w:tcPr>
            <w:tcW w:w="2127" w:type="dxa"/>
            <w:vMerge/>
          </w:tcPr>
          <w:p w:rsidR="008C29E5" w:rsidRDefault="008C29E5" w:rsidP="008C29E5">
            <w:pPr>
              <w:pStyle w:val="Tableaucourant"/>
            </w:pPr>
          </w:p>
        </w:tc>
        <w:tc>
          <w:tcPr>
            <w:tcW w:w="4370" w:type="dxa"/>
          </w:tcPr>
          <w:p w:rsidR="008C29E5" w:rsidRPr="008C29E5" w:rsidRDefault="008C29E5" w:rsidP="008C29E5">
            <w:pPr>
              <w:pStyle w:val="Tableaucourant"/>
              <w:rPr>
                <w:rStyle w:val="b"/>
              </w:rPr>
            </w:pPr>
            <w:r w:rsidRPr="008C29E5">
              <w:rPr>
                <w:rStyle w:val="b"/>
              </w:rPr>
              <w:t>ALLOGREFFON</w:t>
            </w:r>
          </w:p>
          <w:p w:rsidR="008C29E5" w:rsidRDefault="008C29E5" w:rsidP="008C29E5">
            <w:pPr>
              <w:pStyle w:val="Tableaucourant"/>
            </w:pPr>
            <w:r>
              <w:t>C</w:t>
            </w:r>
            <w:r w:rsidRPr="008026BC">
              <w:t>œur</w:t>
            </w:r>
          </w:p>
        </w:tc>
        <w:tc>
          <w:tcPr>
            <w:tcW w:w="3249" w:type="dxa"/>
            <w:vMerge/>
          </w:tcPr>
          <w:p w:rsidR="008C29E5" w:rsidRDefault="008C29E5" w:rsidP="008C29E5">
            <w:pPr>
              <w:pStyle w:val="Tableaulistetiret"/>
            </w:pPr>
          </w:p>
        </w:tc>
      </w:tr>
    </w:tbl>
    <w:p w:rsidR="008026BC" w:rsidRPr="008026BC" w:rsidRDefault="008026BC" w:rsidP="0041176C">
      <w:pPr>
        <w:pStyle w:val="04Exercicestitre"/>
      </w:pPr>
      <w:r w:rsidRPr="008026BC">
        <w:t>Activité 5</w:t>
      </w:r>
      <w:r w:rsidR="0041176C">
        <w:t xml:space="preserve"> </w:t>
      </w:r>
      <w:r w:rsidRPr="008026BC">
        <w:t>Les organes lymphoïdes primaires et secondaires</w:t>
      </w:r>
    </w:p>
    <w:p w:rsidR="008C29E5" w:rsidRPr="008C29E5" w:rsidRDefault="008C29E5" w:rsidP="002E1DAF">
      <w:pPr>
        <w:pStyle w:val="06Questionenonce"/>
        <w:rPr>
          <w:rFonts w:eastAsiaTheme="minorHAnsi"/>
        </w:rPr>
      </w:pPr>
      <w:r w:rsidRPr="008C29E5">
        <w:rPr>
          <w:rFonts w:eastAsiaTheme="minorHAnsi"/>
        </w:rPr>
        <w:t>1.</w:t>
      </w:r>
      <w:r>
        <w:t xml:space="preserve"> À </w:t>
      </w:r>
      <w:r w:rsidR="00D92BC1">
        <w:t xml:space="preserve">partir de la figure 7, indiquer à quel chiffre </w:t>
      </w:r>
      <w:r w:rsidR="002E1DAF">
        <w:t>correspond à chacune des légendes suivantes :</w:t>
      </w:r>
    </w:p>
    <w:p w:rsidR="008026BC" w:rsidRPr="008026BC" w:rsidRDefault="008026BC" w:rsidP="002E1DAF">
      <w:pPr>
        <w:pStyle w:val="TTextecourant"/>
        <w:rPr>
          <w:rFonts w:eastAsiaTheme="minorHAnsi"/>
        </w:rPr>
      </w:pPr>
      <w:r w:rsidRPr="008026BC">
        <w:rPr>
          <w:rFonts w:eastAsiaTheme="minorHAnsi"/>
        </w:rPr>
        <w:t>1 : amygdales et végétations</w:t>
      </w:r>
    </w:p>
    <w:p w:rsidR="008026BC" w:rsidRPr="008026BC" w:rsidRDefault="008026BC" w:rsidP="002E1DAF">
      <w:pPr>
        <w:pStyle w:val="TTextecourant"/>
      </w:pPr>
      <w:r w:rsidRPr="008026BC">
        <w:t xml:space="preserve">2 : </w:t>
      </w:r>
      <w:r w:rsidRPr="002E1DAF">
        <w:rPr>
          <w:rStyle w:val="soul"/>
        </w:rPr>
        <w:t>thymus</w:t>
      </w:r>
    </w:p>
    <w:p w:rsidR="008026BC" w:rsidRPr="008026BC" w:rsidRDefault="008026BC" w:rsidP="002E1DAF">
      <w:pPr>
        <w:pStyle w:val="TTextecourant"/>
      </w:pPr>
      <w:r w:rsidRPr="008026BC">
        <w:t xml:space="preserve">3 : </w:t>
      </w:r>
      <w:r w:rsidRPr="002E1DAF">
        <w:rPr>
          <w:rStyle w:val="soul"/>
        </w:rPr>
        <w:t>moelle osseuse</w:t>
      </w:r>
    </w:p>
    <w:p w:rsidR="008026BC" w:rsidRPr="008026BC" w:rsidRDefault="008026BC" w:rsidP="002E1DAF">
      <w:pPr>
        <w:pStyle w:val="TTextecourant"/>
      </w:pPr>
      <w:r w:rsidRPr="008026BC">
        <w:t>4 : rate</w:t>
      </w:r>
    </w:p>
    <w:p w:rsidR="008026BC" w:rsidRPr="008026BC" w:rsidRDefault="008026BC" w:rsidP="002E1DAF">
      <w:pPr>
        <w:pStyle w:val="TTextecourant"/>
      </w:pPr>
      <w:r w:rsidRPr="008026BC">
        <w:t>5 : plaques de Peyer</w:t>
      </w:r>
    </w:p>
    <w:p w:rsidR="008026BC" w:rsidRPr="008026BC" w:rsidRDefault="008026BC" w:rsidP="002E1DAF">
      <w:pPr>
        <w:pStyle w:val="TTextecourant"/>
      </w:pPr>
      <w:r w:rsidRPr="008026BC">
        <w:t>6 : nœuds (ganglions) lymphatiques</w:t>
      </w:r>
    </w:p>
    <w:p w:rsidR="008026BC" w:rsidRDefault="008026BC" w:rsidP="002E1DAF">
      <w:pPr>
        <w:pStyle w:val="TTextecourant"/>
      </w:pPr>
      <w:r w:rsidRPr="008026BC">
        <w:t>En souligné, les organes lymphoïdes primaires.</w:t>
      </w:r>
    </w:p>
    <w:p w:rsidR="002E1DAF" w:rsidRDefault="002E1DAF" w:rsidP="002E1DAF">
      <w:pPr>
        <w:pStyle w:val="06Questionenonce"/>
      </w:pPr>
      <w:r>
        <w:lastRenderedPageBreak/>
        <w:t xml:space="preserve">2. Sous forme d’un tableau, récapituler : </w:t>
      </w:r>
    </w:p>
    <w:p w:rsidR="002E1DAF" w:rsidRDefault="002E1DAF" w:rsidP="002E1DAF">
      <w:pPr>
        <w:pStyle w:val="06Questionenonce"/>
      </w:pPr>
      <w:r>
        <w:t>- les organes lymphoïdes primaires et leurs rôles ;</w:t>
      </w:r>
    </w:p>
    <w:p w:rsidR="002E1DAF" w:rsidRPr="002E1DAF" w:rsidRDefault="002E1DAF" w:rsidP="002E1DAF">
      <w:pPr>
        <w:pStyle w:val="06Questionenonce"/>
      </w:pPr>
      <w:r>
        <w:t>- les différents organes lymphoïdes secondaires et leurs rôles.</w:t>
      </w:r>
    </w:p>
    <w:tbl>
      <w:tblPr>
        <w:tblStyle w:val="Grilledutableau"/>
        <w:tblW w:w="0" w:type="auto"/>
        <w:tblLook w:val="04A0"/>
      </w:tblPr>
      <w:tblGrid>
        <w:gridCol w:w="1384"/>
        <w:gridCol w:w="4197"/>
        <w:gridCol w:w="4197"/>
      </w:tblGrid>
      <w:tr w:rsidR="008026BC" w:rsidRPr="008026BC" w:rsidTr="002E1DAF">
        <w:tc>
          <w:tcPr>
            <w:tcW w:w="1384" w:type="dxa"/>
            <w:tcBorders>
              <w:top w:val="nil"/>
              <w:left w:val="nil"/>
            </w:tcBorders>
          </w:tcPr>
          <w:p w:rsidR="008026BC" w:rsidRPr="008026BC" w:rsidRDefault="008026BC" w:rsidP="002E1DAF">
            <w:pPr>
              <w:pStyle w:val="Tableautetiere"/>
            </w:pPr>
          </w:p>
        </w:tc>
        <w:tc>
          <w:tcPr>
            <w:tcW w:w="4197" w:type="dxa"/>
          </w:tcPr>
          <w:p w:rsidR="008026BC" w:rsidRPr="008026BC" w:rsidRDefault="008026BC" w:rsidP="002E1DAF">
            <w:pPr>
              <w:pStyle w:val="Tableautetiere"/>
            </w:pPr>
            <w:r w:rsidRPr="008026BC">
              <w:t>Organes lymphoïdes primaires</w:t>
            </w:r>
          </w:p>
        </w:tc>
        <w:tc>
          <w:tcPr>
            <w:tcW w:w="4197" w:type="dxa"/>
          </w:tcPr>
          <w:p w:rsidR="008026BC" w:rsidRPr="008026BC" w:rsidRDefault="008026BC" w:rsidP="002E1DAF">
            <w:pPr>
              <w:pStyle w:val="Tableautetiere"/>
            </w:pPr>
            <w:r w:rsidRPr="008026BC">
              <w:t>Organes lymphoïdes secondaires</w:t>
            </w:r>
          </w:p>
        </w:tc>
      </w:tr>
      <w:tr w:rsidR="008026BC" w:rsidRPr="008026BC" w:rsidTr="0041176C">
        <w:tc>
          <w:tcPr>
            <w:tcW w:w="1384" w:type="dxa"/>
          </w:tcPr>
          <w:p w:rsidR="008026BC" w:rsidRPr="008026BC" w:rsidRDefault="008026BC" w:rsidP="002E1DAF">
            <w:pPr>
              <w:pStyle w:val="Tableautetiere"/>
            </w:pPr>
            <w:r w:rsidRPr="008026BC">
              <w:t>Organes</w:t>
            </w:r>
          </w:p>
        </w:tc>
        <w:tc>
          <w:tcPr>
            <w:tcW w:w="4197" w:type="dxa"/>
          </w:tcPr>
          <w:p w:rsidR="008026BC" w:rsidRPr="008026BC" w:rsidRDefault="008026BC" w:rsidP="002E1DAF">
            <w:pPr>
              <w:pStyle w:val="Tableaucourant"/>
            </w:pPr>
            <w:r w:rsidRPr="008026BC">
              <w:t>Moelle osseuse rouge</w:t>
            </w:r>
          </w:p>
          <w:p w:rsidR="008026BC" w:rsidRPr="008026BC" w:rsidRDefault="008026BC" w:rsidP="002E1DAF">
            <w:pPr>
              <w:pStyle w:val="Tableaucourant"/>
            </w:pPr>
            <w:r w:rsidRPr="008026BC">
              <w:t>Thymus</w:t>
            </w:r>
          </w:p>
        </w:tc>
        <w:tc>
          <w:tcPr>
            <w:tcW w:w="4197" w:type="dxa"/>
          </w:tcPr>
          <w:p w:rsidR="008026BC" w:rsidRPr="008026BC" w:rsidRDefault="008026BC" w:rsidP="002E1DAF">
            <w:pPr>
              <w:pStyle w:val="Tableaucourant"/>
            </w:pPr>
            <w:r w:rsidRPr="008026BC">
              <w:t>Rate</w:t>
            </w:r>
          </w:p>
          <w:p w:rsidR="008026BC" w:rsidRPr="008026BC" w:rsidRDefault="008026BC" w:rsidP="002E1DAF">
            <w:pPr>
              <w:pStyle w:val="Tableaucourant"/>
            </w:pPr>
            <w:r w:rsidRPr="008026BC">
              <w:t>Nœuds lymphatiques</w:t>
            </w:r>
          </w:p>
          <w:p w:rsidR="008026BC" w:rsidRPr="008026BC" w:rsidRDefault="008026BC" w:rsidP="002E1DAF">
            <w:pPr>
              <w:pStyle w:val="Tableaucourant"/>
            </w:pPr>
            <w:r w:rsidRPr="008026BC">
              <w:t>MALT : Tissu Lymphoïde Associé aux Muqueuses (amygdales, végét</w:t>
            </w:r>
            <w:r w:rsidRPr="008026BC">
              <w:t>a</w:t>
            </w:r>
            <w:r w:rsidRPr="008026BC">
              <w:t>tions, plaques de Peyer)</w:t>
            </w:r>
          </w:p>
        </w:tc>
      </w:tr>
      <w:tr w:rsidR="008026BC" w:rsidRPr="008026BC" w:rsidTr="0041176C">
        <w:tc>
          <w:tcPr>
            <w:tcW w:w="1384" w:type="dxa"/>
          </w:tcPr>
          <w:p w:rsidR="008026BC" w:rsidRPr="008026BC" w:rsidRDefault="008026BC" w:rsidP="002E1DAF">
            <w:pPr>
              <w:pStyle w:val="Tableautetiere"/>
            </w:pPr>
            <w:r w:rsidRPr="008026BC">
              <w:t>Rôles</w:t>
            </w:r>
          </w:p>
        </w:tc>
        <w:tc>
          <w:tcPr>
            <w:tcW w:w="4197" w:type="dxa"/>
          </w:tcPr>
          <w:p w:rsidR="008026BC" w:rsidRPr="008026BC" w:rsidRDefault="008026BC" w:rsidP="002E1DAF">
            <w:pPr>
              <w:pStyle w:val="Tableaucourant"/>
            </w:pPr>
            <w:r w:rsidRPr="008026BC">
              <w:t>La moelle osseuse rouge est le siège de la production de toutes les cellules de l’immunité. Elle est aussi le lieu de maturation des lymph</w:t>
            </w:r>
            <w:r w:rsidRPr="008026BC">
              <w:t>o</w:t>
            </w:r>
            <w:r w:rsidRPr="008026BC">
              <w:t>cytes B.</w:t>
            </w:r>
          </w:p>
          <w:p w:rsidR="008026BC" w:rsidRPr="008026BC" w:rsidRDefault="008026BC" w:rsidP="002E1DAF">
            <w:pPr>
              <w:pStyle w:val="Tableaucourant"/>
            </w:pPr>
            <w:r w:rsidRPr="008026BC">
              <w:t>Le thymus est le siège de la maturation des lymphocytes T.</w:t>
            </w:r>
          </w:p>
        </w:tc>
        <w:tc>
          <w:tcPr>
            <w:tcW w:w="4197" w:type="dxa"/>
          </w:tcPr>
          <w:p w:rsidR="008026BC" w:rsidRPr="008026BC" w:rsidRDefault="008026BC" w:rsidP="002E1DAF">
            <w:pPr>
              <w:pStyle w:val="Tableaucourant"/>
            </w:pPr>
            <w:r w:rsidRPr="008026BC">
              <w:t>Ce sont les lieux de rencontre entre les lymphocytes matures (LB et LT) et les antigènes. Ils constituent donc les sites de déclenchement des réponses immunitaires adaptatives.</w:t>
            </w:r>
          </w:p>
        </w:tc>
      </w:tr>
    </w:tbl>
    <w:p w:rsidR="008026BC" w:rsidRPr="008026BC" w:rsidRDefault="008026BC" w:rsidP="0041176C">
      <w:pPr>
        <w:pStyle w:val="04Exercicestitre"/>
      </w:pPr>
      <w:r w:rsidRPr="008026BC">
        <w:t>Activité 6</w:t>
      </w:r>
      <w:r w:rsidR="0041176C">
        <w:t xml:space="preserve"> </w:t>
      </w:r>
      <w:r w:rsidRPr="008026BC">
        <w:t>Les cellules de l’immunité</w:t>
      </w:r>
    </w:p>
    <w:p w:rsidR="002E1DAF" w:rsidRDefault="002E1DAF" w:rsidP="00175787">
      <w:pPr>
        <w:pStyle w:val="06Questionenonce"/>
      </w:pPr>
      <w:r>
        <w:t xml:space="preserve">1. </w:t>
      </w:r>
      <w:r w:rsidR="00175787">
        <w:t>Parmi les lymphocytes et les phagocytes, citer les leucocytes qui interviennent dans les réactions immunitaires innées (non-spécifiques  de l’antigène). Justifier la réponse.</w:t>
      </w:r>
    </w:p>
    <w:p w:rsidR="008026BC" w:rsidRPr="008026BC" w:rsidRDefault="008026BC" w:rsidP="00576A92">
      <w:pPr>
        <w:pStyle w:val="TTextecourant"/>
      </w:pPr>
      <w:r w:rsidRPr="008026BC">
        <w:t>Réaction immunitaire innée :</w:t>
      </w:r>
    </w:p>
    <w:p w:rsidR="008026BC" w:rsidRPr="008026BC" w:rsidRDefault="008026BC" w:rsidP="00576A92">
      <w:pPr>
        <w:pStyle w:val="TEnumtiret"/>
      </w:pPr>
      <w:r w:rsidRPr="008026BC">
        <w:t>phagocytes : monocyte, macrophage, neutrophile (pas de récepteur spécifique de l’antigène)</w:t>
      </w:r>
      <w:r w:rsidR="00576A92">
        <w:t> ;</w:t>
      </w:r>
    </w:p>
    <w:p w:rsidR="008026BC" w:rsidRPr="008026BC" w:rsidRDefault="008026BC" w:rsidP="00576A92">
      <w:pPr>
        <w:pStyle w:val="TEnumtiret"/>
      </w:pPr>
      <w:r w:rsidRPr="008026BC">
        <w:t>lymphocytes : cellules</w:t>
      </w:r>
      <w:r w:rsidR="00576A92">
        <w:t> </w:t>
      </w:r>
      <w:r w:rsidRPr="008026BC">
        <w:t>NK (pas de récepteur spécifique de l’antigène).</w:t>
      </w:r>
    </w:p>
    <w:p w:rsidR="00175787" w:rsidRDefault="002E1DAF" w:rsidP="00175787">
      <w:pPr>
        <w:pStyle w:val="06Questionenonce"/>
      </w:pPr>
      <w:r>
        <w:t>2.</w:t>
      </w:r>
      <w:r w:rsidR="00175787">
        <w:t xml:space="preserve"> Parmi les lymphocytes et les phagocytes, citer les leucocytes qui interviennent dans les réactions immunitaires acquises (non-spécifiques  de l’antigène). Justifier la réponse.</w:t>
      </w:r>
    </w:p>
    <w:p w:rsidR="008026BC" w:rsidRPr="008026BC" w:rsidRDefault="008026BC" w:rsidP="00576A92">
      <w:pPr>
        <w:pStyle w:val="TTextecourant"/>
      </w:pPr>
      <w:r w:rsidRPr="008026BC">
        <w:t>Réaction immunitaire acquise :</w:t>
      </w:r>
      <w:r w:rsidR="00576A92">
        <w:t xml:space="preserve"> l</w:t>
      </w:r>
      <w:r w:rsidRPr="008026BC">
        <w:t>ymphocytes</w:t>
      </w:r>
      <w:r w:rsidR="00576A92">
        <w:t> </w:t>
      </w:r>
      <w:r w:rsidRPr="008026BC">
        <w:t>B et lymphocytes</w:t>
      </w:r>
      <w:r w:rsidR="00576A92">
        <w:t> </w:t>
      </w:r>
      <w:r w:rsidRPr="008026BC">
        <w:t>T (présence de récepteurs spécifiques de l’antigène, BCR et TCR respectivement).</w:t>
      </w:r>
    </w:p>
    <w:p w:rsidR="002E1DAF" w:rsidRDefault="002E1DAF" w:rsidP="00175787">
      <w:pPr>
        <w:pStyle w:val="06Questionenonce"/>
      </w:pPr>
      <w:r>
        <w:t>3.</w:t>
      </w:r>
      <w:r w:rsidR="00175787">
        <w:t xml:space="preserve"> Citer les leucocytes qui assurent une fonction phagocytaire (capacité d’ingérer une particule pour la digérer).</w:t>
      </w:r>
    </w:p>
    <w:p w:rsidR="008026BC" w:rsidRPr="008026BC" w:rsidRDefault="008026BC" w:rsidP="00576A92">
      <w:pPr>
        <w:pStyle w:val="TTextecourant"/>
      </w:pPr>
      <w:r w:rsidRPr="008026BC">
        <w:t>Phagocytes : monocyte, macrophage, neutrophile.</w:t>
      </w:r>
    </w:p>
    <w:p w:rsidR="002E1DAF" w:rsidRDefault="002E1DAF" w:rsidP="00175787">
      <w:pPr>
        <w:pStyle w:val="06Questionenonce"/>
      </w:pPr>
      <w:r>
        <w:t>4.</w:t>
      </w:r>
      <w:r w:rsidR="00175787">
        <w:t xml:space="preserve"> La phagocytose correspond-elle à un mécanisme de défense de l’immunité innée ou de l’immunité acquise ? Justifier la réponse.</w:t>
      </w:r>
    </w:p>
    <w:p w:rsidR="008026BC" w:rsidRPr="008026BC" w:rsidRDefault="008026BC" w:rsidP="00576A92">
      <w:pPr>
        <w:pStyle w:val="TTextecourant"/>
      </w:pPr>
      <w:r w:rsidRPr="008026BC">
        <w:t>Phagocytose = mécanisme de défense de l’immunité innée (les phagocytes n’ont pas de récepteur spécifique de l’antigène).</w:t>
      </w:r>
    </w:p>
    <w:p w:rsidR="002E1DAF" w:rsidRDefault="002E1DAF" w:rsidP="00175787">
      <w:pPr>
        <w:pStyle w:val="06Questionenonce"/>
      </w:pPr>
      <w:r>
        <w:t xml:space="preserve">5. </w:t>
      </w:r>
      <w:r w:rsidR="00175787">
        <w:t>Citer les cellules qui permettent une interaction entre l’immunité innée et l’immunité acquise. Présenter succinctement leur fonction.</w:t>
      </w:r>
    </w:p>
    <w:p w:rsidR="008026BC" w:rsidRPr="008026BC" w:rsidRDefault="008026BC" w:rsidP="00576A92">
      <w:pPr>
        <w:pStyle w:val="TTextecourant"/>
      </w:pPr>
      <w:r w:rsidRPr="008026BC">
        <w:t>Cellules qui permettent une interaction entre l’immunité innée et l’immunité acquise : monocytes, macrophages, ce</w:t>
      </w:r>
      <w:r w:rsidRPr="008026BC">
        <w:t>l</w:t>
      </w:r>
      <w:r w:rsidRPr="008026BC">
        <w:t>lules dendritiques. Ce sont des cellules présentatrices de l’antigène (CPA), elles présentent l’antigène aux</w:t>
      </w:r>
      <w:r w:rsidR="00576A92">
        <w:t> </w:t>
      </w:r>
      <w:r w:rsidRPr="008026BC">
        <w:t>LT qui ne peuvent pas le reconnaître tout seul.</w:t>
      </w:r>
    </w:p>
    <w:p w:rsidR="008026BC" w:rsidRPr="008026BC" w:rsidRDefault="008026BC" w:rsidP="0041176C">
      <w:pPr>
        <w:pStyle w:val="04Exercicestitre"/>
      </w:pPr>
      <w:r w:rsidRPr="008026BC">
        <w:t>Activité 7</w:t>
      </w:r>
      <w:r w:rsidR="0041176C">
        <w:t xml:space="preserve"> Observation microscopique de leucocytes</w:t>
      </w:r>
    </w:p>
    <w:p w:rsidR="00175787" w:rsidRDefault="00175787" w:rsidP="00175787">
      <w:pPr>
        <w:pStyle w:val="06Questionenonce"/>
      </w:pPr>
      <w:r>
        <w:t>1. Sur un frottis sanguin, à l’aide des connaissances acquises en classe de 1</w:t>
      </w:r>
      <w:r w:rsidRPr="00175787">
        <w:rPr>
          <w:vertAlign w:val="superscript"/>
        </w:rPr>
        <w:t>re</w:t>
      </w:r>
      <w:r>
        <w:t>, repérer un granulocyte</w:t>
      </w:r>
      <w:r w:rsidRPr="008026BC">
        <w:t xml:space="preserve"> neutrophile, un granulocyte éosinophile, un granulocyte basophile, un monocyte et un lymphocyte</w:t>
      </w:r>
      <w:r>
        <w:t>.</w:t>
      </w:r>
    </w:p>
    <w:p w:rsidR="008026BC" w:rsidRPr="008026BC" w:rsidRDefault="008026BC" w:rsidP="00175787">
      <w:pPr>
        <w:pStyle w:val="08Commentaire"/>
      </w:pPr>
      <w:r w:rsidRPr="008026BC">
        <w:t>Chaque élève repère sur un frottis sanguin un granulocyte neutrophile, un granulocyte éosinophile, un granulocyte bas</w:t>
      </w:r>
      <w:r w:rsidRPr="008026BC">
        <w:t>o</w:t>
      </w:r>
      <w:r w:rsidRPr="008026BC">
        <w:t>phile, un monocyte et un lymphocyte.</w:t>
      </w:r>
    </w:p>
    <w:p w:rsidR="00175787" w:rsidRDefault="00175787" w:rsidP="00175787">
      <w:pPr>
        <w:pStyle w:val="06Questionenonce"/>
      </w:pPr>
      <w:r>
        <w:t>2. Réaliser un dessin d’observation légendé d’un granulocyte neutrophile.</w:t>
      </w:r>
    </w:p>
    <w:p w:rsidR="008026BC" w:rsidRDefault="008026BC" w:rsidP="00175787">
      <w:pPr>
        <w:pStyle w:val="08Commentaire"/>
      </w:pPr>
      <w:r w:rsidRPr="008026BC">
        <w:t>Dessin d’observation d’un granulocyte neutrophile. Légendes attendues : membrane plasmique, cytosol, noyau plurilobé, granulations cytoplasmiques neutrophiles.</w:t>
      </w:r>
    </w:p>
    <w:p w:rsidR="00175787" w:rsidRPr="00175787" w:rsidRDefault="00175787" w:rsidP="002559F2">
      <w:pPr>
        <w:pStyle w:val="06Questionenonce"/>
      </w:pPr>
      <w:r>
        <w:t>3. Sous forme d’un tableau, récapituler</w:t>
      </w:r>
      <w:r w:rsidR="002559F2">
        <w:t> : le nom des leucocytes, leur taille moyenne en µm, leur importance quantitative relative, leurs caractéristiques cytologiques, l’aspect du noyau, l’aspect du cytoplasme.</w:t>
      </w:r>
    </w:p>
    <w:tbl>
      <w:tblPr>
        <w:tblStyle w:val="Grilledutableau"/>
        <w:tblW w:w="0" w:type="auto"/>
        <w:tblLook w:val="04A0"/>
      </w:tblPr>
      <w:tblGrid>
        <w:gridCol w:w="1311"/>
        <w:gridCol w:w="730"/>
        <w:gridCol w:w="1305"/>
        <w:gridCol w:w="2693"/>
        <w:gridCol w:w="3858"/>
      </w:tblGrid>
      <w:tr w:rsidR="008026BC" w:rsidRPr="008026BC" w:rsidTr="008026BC">
        <w:tc>
          <w:tcPr>
            <w:tcW w:w="1311" w:type="dxa"/>
            <w:vMerge w:val="restart"/>
            <w:vAlign w:val="center"/>
          </w:tcPr>
          <w:p w:rsidR="008026BC" w:rsidRPr="008026BC" w:rsidRDefault="008026BC" w:rsidP="00576A92">
            <w:pPr>
              <w:pStyle w:val="Tableautetiere"/>
            </w:pPr>
            <w:r w:rsidRPr="008026BC">
              <w:t>Leucocytes</w:t>
            </w:r>
          </w:p>
        </w:tc>
        <w:tc>
          <w:tcPr>
            <w:tcW w:w="730" w:type="dxa"/>
            <w:vMerge w:val="restart"/>
            <w:vAlign w:val="center"/>
          </w:tcPr>
          <w:p w:rsidR="008026BC" w:rsidRPr="008026BC" w:rsidRDefault="008026BC" w:rsidP="00576A92">
            <w:pPr>
              <w:pStyle w:val="Tableautetiere"/>
            </w:pPr>
            <w:r w:rsidRPr="008026BC">
              <w:t>Taille (µm)</w:t>
            </w:r>
          </w:p>
        </w:tc>
        <w:tc>
          <w:tcPr>
            <w:tcW w:w="1305" w:type="dxa"/>
            <w:vMerge w:val="restart"/>
            <w:vAlign w:val="center"/>
          </w:tcPr>
          <w:p w:rsidR="008026BC" w:rsidRPr="008026BC" w:rsidRDefault="008026BC" w:rsidP="00576A92">
            <w:pPr>
              <w:pStyle w:val="Tableautetiere"/>
            </w:pPr>
            <w:r w:rsidRPr="008026BC">
              <w:t>Importance quantitative relative</w:t>
            </w:r>
          </w:p>
        </w:tc>
        <w:tc>
          <w:tcPr>
            <w:tcW w:w="6551" w:type="dxa"/>
            <w:gridSpan w:val="2"/>
            <w:vAlign w:val="center"/>
          </w:tcPr>
          <w:p w:rsidR="008026BC" w:rsidRPr="008026BC" w:rsidRDefault="008026BC" w:rsidP="00576A92">
            <w:pPr>
              <w:pStyle w:val="Tableautetiere"/>
            </w:pPr>
            <w:r w:rsidRPr="008026BC">
              <w:t>Caractéristiques cytologiques</w:t>
            </w:r>
          </w:p>
        </w:tc>
      </w:tr>
      <w:tr w:rsidR="008026BC" w:rsidRPr="008026BC" w:rsidTr="008026BC">
        <w:tc>
          <w:tcPr>
            <w:tcW w:w="1311" w:type="dxa"/>
            <w:vMerge/>
            <w:vAlign w:val="center"/>
          </w:tcPr>
          <w:p w:rsidR="008026BC" w:rsidRPr="008026BC" w:rsidRDefault="008026BC" w:rsidP="00576A92">
            <w:pPr>
              <w:pStyle w:val="Tableautetiere"/>
            </w:pPr>
          </w:p>
        </w:tc>
        <w:tc>
          <w:tcPr>
            <w:tcW w:w="730" w:type="dxa"/>
            <w:vMerge/>
            <w:vAlign w:val="center"/>
          </w:tcPr>
          <w:p w:rsidR="008026BC" w:rsidRPr="008026BC" w:rsidRDefault="008026BC" w:rsidP="00576A92">
            <w:pPr>
              <w:pStyle w:val="Tableautetiere"/>
            </w:pPr>
          </w:p>
        </w:tc>
        <w:tc>
          <w:tcPr>
            <w:tcW w:w="1305" w:type="dxa"/>
            <w:vMerge/>
            <w:vAlign w:val="center"/>
          </w:tcPr>
          <w:p w:rsidR="008026BC" w:rsidRPr="008026BC" w:rsidRDefault="008026BC" w:rsidP="00576A92">
            <w:pPr>
              <w:pStyle w:val="Tableautetiere"/>
            </w:pPr>
          </w:p>
        </w:tc>
        <w:tc>
          <w:tcPr>
            <w:tcW w:w="2693" w:type="dxa"/>
            <w:vAlign w:val="center"/>
          </w:tcPr>
          <w:p w:rsidR="008026BC" w:rsidRPr="008026BC" w:rsidRDefault="008026BC" w:rsidP="00576A92">
            <w:pPr>
              <w:pStyle w:val="Tableautetiere"/>
            </w:pPr>
            <w:r w:rsidRPr="008026BC">
              <w:t>Aspect du noyau</w:t>
            </w:r>
          </w:p>
          <w:p w:rsidR="008026BC" w:rsidRPr="008026BC" w:rsidRDefault="008026BC" w:rsidP="00576A92">
            <w:pPr>
              <w:pStyle w:val="Tableautetiere"/>
            </w:pPr>
            <w:r w:rsidRPr="008026BC">
              <w:t>(forme, taille)</w:t>
            </w:r>
          </w:p>
        </w:tc>
        <w:tc>
          <w:tcPr>
            <w:tcW w:w="3858" w:type="dxa"/>
            <w:vAlign w:val="center"/>
          </w:tcPr>
          <w:p w:rsidR="008026BC" w:rsidRPr="008026BC" w:rsidRDefault="008026BC" w:rsidP="00576A92">
            <w:pPr>
              <w:pStyle w:val="Tableautetiere"/>
            </w:pPr>
            <w:r w:rsidRPr="008026BC">
              <w:t>Aspect du cytoplasme</w:t>
            </w:r>
          </w:p>
          <w:p w:rsidR="008026BC" w:rsidRPr="008026BC" w:rsidRDefault="008026BC" w:rsidP="00576A92">
            <w:pPr>
              <w:pStyle w:val="Tableautetiere"/>
            </w:pPr>
            <w:r w:rsidRPr="008026BC">
              <w:t>(acidophile ou basophile, présence ou non de granulations)</w:t>
            </w:r>
          </w:p>
        </w:tc>
      </w:tr>
      <w:tr w:rsidR="008026BC" w:rsidRPr="008026BC" w:rsidTr="008026BC">
        <w:tc>
          <w:tcPr>
            <w:tcW w:w="1311" w:type="dxa"/>
          </w:tcPr>
          <w:p w:rsidR="008026BC" w:rsidRPr="008026BC" w:rsidRDefault="008026BC" w:rsidP="00576A92">
            <w:pPr>
              <w:pStyle w:val="Tableaucourant"/>
            </w:pPr>
            <w:r w:rsidRPr="008026BC">
              <w:t>Granulocyte neutrophile</w:t>
            </w:r>
          </w:p>
        </w:tc>
        <w:tc>
          <w:tcPr>
            <w:tcW w:w="730" w:type="dxa"/>
          </w:tcPr>
          <w:p w:rsidR="008026BC" w:rsidRPr="008026BC" w:rsidRDefault="008026BC" w:rsidP="00576A92">
            <w:pPr>
              <w:pStyle w:val="Tableaucourant"/>
            </w:pPr>
            <w:r w:rsidRPr="008026BC">
              <w:t>10 à 15 µm</w:t>
            </w:r>
          </w:p>
        </w:tc>
        <w:tc>
          <w:tcPr>
            <w:tcW w:w="1305" w:type="dxa"/>
          </w:tcPr>
          <w:p w:rsidR="008026BC" w:rsidRPr="008026BC" w:rsidRDefault="008026BC" w:rsidP="00576A92">
            <w:pPr>
              <w:pStyle w:val="Tableaucourant"/>
            </w:pPr>
            <w:r w:rsidRPr="008026BC">
              <w:t>Les plus nombreux (50 à 70</w:t>
            </w:r>
            <w:r w:rsidR="00576A92">
              <w:t> </w:t>
            </w:r>
            <w:r w:rsidRPr="008026BC">
              <w:t>% des leucocytes)</w:t>
            </w:r>
          </w:p>
        </w:tc>
        <w:tc>
          <w:tcPr>
            <w:tcW w:w="2693" w:type="dxa"/>
          </w:tcPr>
          <w:p w:rsidR="008026BC" w:rsidRPr="008026BC" w:rsidRDefault="008026BC" w:rsidP="00576A92">
            <w:pPr>
              <w:pStyle w:val="Tableaucourant"/>
            </w:pPr>
            <w:r w:rsidRPr="008026BC">
              <w:t>Noyau plurilobé</w:t>
            </w:r>
          </w:p>
        </w:tc>
        <w:tc>
          <w:tcPr>
            <w:tcW w:w="3858" w:type="dxa"/>
          </w:tcPr>
          <w:p w:rsidR="008026BC" w:rsidRPr="008026BC" w:rsidRDefault="008026BC" w:rsidP="00576A92">
            <w:pPr>
              <w:pStyle w:val="Tableaucourant"/>
            </w:pPr>
            <w:r w:rsidRPr="008026BC">
              <w:t>Nombreuses fines granulations neutrophiles (rose mauve)</w:t>
            </w:r>
          </w:p>
        </w:tc>
      </w:tr>
      <w:tr w:rsidR="008026BC" w:rsidRPr="008026BC" w:rsidTr="008026BC">
        <w:tc>
          <w:tcPr>
            <w:tcW w:w="1311" w:type="dxa"/>
          </w:tcPr>
          <w:p w:rsidR="008026BC" w:rsidRPr="008026BC" w:rsidRDefault="008026BC" w:rsidP="00576A92">
            <w:pPr>
              <w:pStyle w:val="Tableaucourant"/>
            </w:pPr>
            <w:r w:rsidRPr="008026BC">
              <w:lastRenderedPageBreak/>
              <w:t>Granulocyte éosinophile</w:t>
            </w:r>
          </w:p>
        </w:tc>
        <w:tc>
          <w:tcPr>
            <w:tcW w:w="730" w:type="dxa"/>
          </w:tcPr>
          <w:p w:rsidR="008026BC" w:rsidRPr="008026BC" w:rsidRDefault="008026BC" w:rsidP="00576A92">
            <w:pPr>
              <w:pStyle w:val="Tableaucourant"/>
            </w:pPr>
            <w:r w:rsidRPr="008026BC">
              <w:t>10 à 15 µm</w:t>
            </w:r>
          </w:p>
        </w:tc>
        <w:tc>
          <w:tcPr>
            <w:tcW w:w="1305" w:type="dxa"/>
          </w:tcPr>
          <w:p w:rsidR="008026BC" w:rsidRPr="008026BC" w:rsidRDefault="008026BC" w:rsidP="00576A92">
            <w:pPr>
              <w:pStyle w:val="Tableaucourant"/>
            </w:pPr>
            <w:r w:rsidRPr="008026BC">
              <w:t>Moins de 1</w:t>
            </w:r>
            <w:r w:rsidR="00576A92">
              <w:t> </w:t>
            </w:r>
            <w:r w:rsidRPr="008026BC">
              <w:t>% des leucocytes</w:t>
            </w:r>
          </w:p>
        </w:tc>
        <w:tc>
          <w:tcPr>
            <w:tcW w:w="2693" w:type="dxa"/>
          </w:tcPr>
          <w:p w:rsidR="008026BC" w:rsidRPr="008026BC" w:rsidRDefault="008026BC" w:rsidP="00576A92">
            <w:pPr>
              <w:pStyle w:val="Tableaucourant"/>
            </w:pPr>
            <w:r w:rsidRPr="008026BC">
              <w:t>Noyau souvent bilobé</w:t>
            </w:r>
          </w:p>
        </w:tc>
        <w:tc>
          <w:tcPr>
            <w:tcW w:w="3858" w:type="dxa"/>
          </w:tcPr>
          <w:p w:rsidR="008026BC" w:rsidRPr="008026BC" w:rsidRDefault="008026BC" w:rsidP="00576A92">
            <w:pPr>
              <w:pStyle w:val="Tableaucourant"/>
            </w:pPr>
            <w:r w:rsidRPr="008026BC">
              <w:t>Nombreuses grosses granulations éosinophiles (rouge orangé)</w:t>
            </w:r>
          </w:p>
        </w:tc>
      </w:tr>
      <w:tr w:rsidR="008026BC" w:rsidRPr="008026BC" w:rsidTr="008026BC">
        <w:tc>
          <w:tcPr>
            <w:tcW w:w="1311" w:type="dxa"/>
          </w:tcPr>
          <w:p w:rsidR="008026BC" w:rsidRPr="008026BC" w:rsidRDefault="008026BC" w:rsidP="00576A92">
            <w:pPr>
              <w:pStyle w:val="Tableaucourant"/>
            </w:pPr>
            <w:r w:rsidRPr="008026BC">
              <w:t>Granulocyte basophile</w:t>
            </w:r>
          </w:p>
        </w:tc>
        <w:tc>
          <w:tcPr>
            <w:tcW w:w="730" w:type="dxa"/>
          </w:tcPr>
          <w:p w:rsidR="008026BC" w:rsidRPr="008026BC" w:rsidRDefault="008026BC" w:rsidP="00576A92">
            <w:pPr>
              <w:pStyle w:val="Tableaucourant"/>
            </w:pPr>
            <w:r w:rsidRPr="008026BC">
              <w:t>10 à 12 µm</w:t>
            </w:r>
          </w:p>
        </w:tc>
        <w:tc>
          <w:tcPr>
            <w:tcW w:w="1305" w:type="dxa"/>
          </w:tcPr>
          <w:p w:rsidR="008026BC" w:rsidRPr="008026BC" w:rsidRDefault="008026BC" w:rsidP="00576A92">
            <w:pPr>
              <w:pStyle w:val="Tableaucourant"/>
            </w:pPr>
            <w:r w:rsidRPr="008026BC">
              <w:t>Les moins no</w:t>
            </w:r>
            <w:r w:rsidRPr="008026BC">
              <w:t>m</w:t>
            </w:r>
            <w:r w:rsidRPr="008026BC">
              <w:t>breux</w:t>
            </w:r>
          </w:p>
        </w:tc>
        <w:tc>
          <w:tcPr>
            <w:tcW w:w="2693" w:type="dxa"/>
          </w:tcPr>
          <w:p w:rsidR="008026BC" w:rsidRPr="008026BC" w:rsidRDefault="008026BC" w:rsidP="00576A92">
            <w:pPr>
              <w:pStyle w:val="Tableaucourant"/>
            </w:pPr>
            <w:r w:rsidRPr="008026BC">
              <w:t>Noyau arrondi avec des fissures</w:t>
            </w:r>
          </w:p>
        </w:tc>
        <w:tc>
          <w:tcPr>
            <w:tcW w:w="3858" w:type="dxa"/>
          </w:tcPr>
          <w:p w:rsidR="008026BC" w:rsidRPr="008026BC" w:rsidRDefault="008026BC" w:rsidP="00576A92">
            <w:pPr>
              <w:pStyle w:val="Tableaucourant"/>
            </w:pPr>
            <w:r w:rsidRPr="008026BC">
              <w:t>Nombreuses grosses granulations basophiles (violet foncé)</w:t>
            </w:r>
          </w:p>
        </w:tc>
      </w:tr>
      <w:tr w:rsidR="008026BC" w:rsidRPr="008026BC" w:rsidTr="008026BC">
        <w:tc>
          <w:tcPr>
            <w:tcW w:w="1311" w:type="dxa"/>
          </w:tcPr>
          <w:p w:rsidR="008026BC" w:rsidRPr="008026BC" w:rsidRDefault="008026BC" w:rsidP="00576A92">
            <w:pPr>
              <w:pStyle w:val="Tableaucourant"/>
            </w:pPr>
            <w:r w:rsidRPr="008026BC">
              <w:t>Monocyte</w:t>
            </w:r>
          </w:p>
        </w:tc>
        <w:tc>
          <w:tcPr>
            <w:tcW w:w="730" w:type="dxa"/>
          </w:tcPr>
          <w:p w:rsidR="008026BC" w:rsidRPr="008026BC" w:rsidRDefault="008026BC" w:rsidP="00576A92">
            <w:pPr>
              <w:pStyle w:val="Tableaucourant"/>
            </w:pPr>
            <w:r w:rsidRPr="008026BC">
              <w:t>15 à 30 µm</w:t>
            </w:r>
          </w:p>
        </w:tc>
        <w:tc>
          <w:tcPr>
            <w:tcW w:w="1305" w:type="dxa"/>
          </w:tcPr>
          <w:p w:rsidR="008026BC" w:rsidRPr="008026BC" w:rsidRDefault="008026BC" w:rsidP="00576A92">
            <w:pPr>
              <w:pStyle w:val="Tableaucourant"/>
            </w:pPr>
            <w:r w:rsidRPr="008026BC">
              <w:t>3 à 10</w:t>
            </w:r>
            <w:r w:rsidR="00576A92">
              <w:t> </w:t>
            </w:r>
            <w:r w:rsidRPr="008026BC">
              <w:t>% des leucocytes</w:t>
            </w:r>
          </w:p>
        </w:tc>
        <w:tc>
          <w:tcPr>
            <w:tcW w:w="2693" w:type="dxa"/>
          </w:tcPr>
          <w:p w:rsidR="008026BC" w:rsidRPr="008026BC" w:rsidRDefault="008026BC" w:rsidP="00576A92">
            <w:pPr>
              <w:pStyle w:val="Tableaucourant"/>
            </w:pPr>
            <w:r w:rsidRPr="008026BC">
              <w:t>Noyau en fer à cheval</w:t>
            </w:r>
          </w:p>
        </w:tc>
        <w:tc>
          <w:tcPr>
            <w:tcW w:w="3858" w:type="dxa"/>
          </w:tcPr>
          <w:p w:rsidR="008026BC" w:rsidRPr="008026BC" w:rsidRDefault="008026BC" w:rsidP="00576A92">
            <w:pPr>
              <w:pStyle w:val="Tableaucourant"/>
            </w:pPr>
            <w:r w:rsidRPr="008026BC">
              <w:t>Fines granulations peu visibles</w:t>
            </w:r>
          </w:p>
        </w:tc>
      </w:tr>
      <w:tr w:rsidR="008026BC" w:rsidRPr="008026BC" w:rsidTr="008026BC">
        <w:tc>
          <w:tcPr>
            <w:tcW w:w="1311" w:type="dxa"/>
          </w:tcPr>
          <w:p w:rsidR="008026BC" w:rsidRPr="008026BC" w:rsidRDefault="008026BC" w:rsidP="00576A92">
            <w:pPr>
              <w:pStyle w:val="Tableaucourant"/>
            </w:pPr>
            <w:r w:rsidRPr="008026BC">
              <w:t>Lymphocyte</w:t>
            </w:r>
          </w:p>
        </w:tc>
        <w:tc>
          <w:tcPr>
            <w:tcW w:w="730" w:type="dxa"/>
          </w:tcPr>
          <w:p w:rsidR="008026BC" w:rsidRPr="008026BC" w:rsidRDefault="008026BC" w:rsidP="00576A92">
            <w:pPr>
              <w:pStyle w:val="Tableaucourant"/>
            </w:pPr>
            <w:r w:rsidRPr="008026BC">
              <w:t>10 µm</w:t>
            </w:r>
          </w:p>
        </w:tc>
        <w:tc>
          <w:tcPr>
            <w:tcW w:w="1305" w:type="dxa"/>
          </w:tcPr>
          <w:p w:rsidR="008026BC" w:rsidRPr="008026BC" w:rsidRDefault="008026BC" w:rsidP="00576A92">
            <w:pPr>
              <w:pStyle w:val="Tableaucourant"/>
            </w:pPr>
            <w:r w:rsidRPr="008026BC">
              <w:t>20 à 40</w:t>
            </w:r>
            <w:r w:rsidR="00576A92">
              <w:t> </w:t>
            </w:r>
            <w:r w:rsidRPr="008026BC">
              <w:t>% des leucocytes</w:t>
            </w:r>
          </w:p>
        </w:tc>
        <w:tc>
          <w:tcPr>
            <w:tcW w:w="2693" w:type="dxa"/>
          </w:tcPr>
          <w:p w:rsidR="008026BC" w:rsidRPr="008026BC" w:rsidRDefault="008026BC" w:rsidP="00576A92">
            <w:pPr>
              <w:pStyle w:val="Tableaucourant"/>
            </w:pPr>
            <w:r w:rsidRPr="008026BC">
              <w:t>Noyau rond qui occupe quasiment toute la cellule</w:t>
            </w:r>
          </w:p>
        </w:tc>
        <w:tc>
          <w:tcPr>
            <w:tcW w:w="3858" w:type="dxa"/>
          </w:tcPr>
          <w:p w:rsidR="008026BC" w:rsidRPr="008026BC" w:rsidRDefault="008026BC" w:rsidP="00576A92">
            <w:pPr>
              <w:pStyle w:val="Tableaucourant"/>
            </w:pPr>
            <w:r w:rsidRPr="008026BC">
              <w:t>Absence de granulations</w:t>
            </w:r>
          </w:p>
        </w:tc>
      </w:tr>
    </w:tbl>
    <w:p w:rsidR="008026BC" w:rsidRPr="008026BC" w:rsidRDefault="008026BC" w:rsidP="0041176C">
      <w:pPr>
        <w:pStyle w:val="04Exercicestitre"/>
      </w:pPr>
      <w:r w:rsidRPr="008026BC">
        <w:t>Activité 8</w:t>
      </w:r>
      <w:r w:rsidR="0041176C">
        <w:t xml:space="preserve"> </w:t>
      </w:r>
      <w:r w:rsidRPr="008026BC">
        <w:t>Les anticorps</w:t>
      </w:r>
    </w:p>
    <w:p w:rsidR="002559F2" w:rsidRDefault="002559F2" w:rsidP="002559F2">
      <w:pPr>
        <w:pStyle w:val="06Questionenonce"/>
      </w:pPr>
      <w:r>
        <w:t>À partir du schéma de la figure 9, indiquer à quels numéros correspondent les légendes suivantes :</w:t>
      </w:r>
    </w:p>
    <w:p w:rsidR="008026BC" w:rsidRPr="008026BC" w:rsidRDefault="008026BC" w:rsidP="002559F2">
      <w:pPr>
        <w:pStyle w:val="TTextecourant"/>
      </w:pPr>
      <w:r w:rsidRPr="008026BC">
        <w:t>1 : site antigénique (paratope)</w:t>
      </w:r>
    </w:p>
    <w:p w:rsidR="008026BC" w:rsidRPr="008026BC" w:rsidRDefault="008026BC" w:rsidP="002559F2">
      <w:pPr>
        <w:pStyle w:val="TTextecourant"/>
      </w:pPr>
      <w:r w:rsidRPr="008026BC">
        <w:t>2 : chaîne légère</w:t>
      </w:r>
    </w:p>
    <w:p w:rsidR="008026BC" w:rsidRPr="008026BC" w:rsidRDefault="008026BC" w:rsidP="002559F2">
      <w:pPr>
        <w:pStyle w:val="TTextecourant"/>
      </w:pPr>
      <w:r w:rsidRPr="008026BC">
        <w:t>3 : chaîne lourde</w:t>
      </w:r>
    </w:p>
    <w:p w:rsidR="008026BC" w:rsidRPr="008026BC" w:rsidRDefault="008026BC" w:rsidP="002559F2">
      <w:pPr>
        <w:pStyle w:val="TTextecourant"/>
      </w:pPr>
      <w:r w:rsidRPr="008026BC">
        <w:t>4 : site d’activation du complément</w:t>
      </w:r>
    </w:p>
    <w:p w:rsidR="008026BC" w:rsidRPr="008026BC" w:rsidRDefault="008026BC" w:rsidP="002559F2">
      <w:pPr>
        <w:pStyle w:val="TTextecourant"/>
      </w:pPr>
      <w:r w:rsidRPr="008026BC">
        <w:t>5 : site de fixation aux phagocytes</w:t>
      </w:r>
    </w:p>
    <w:p w:rsidR="008026BC" w:rsidRPr="008026BC" w:rsidRDefault="008026BC" w:rsidP="002559F2">
      <w:pPr>
        <w:pStyle w:val="TTextecourant"/>
      </w:pPr>
      <w:r w:rsidRPr="008026BC">
        <w:t>6 : région constante</w:t>
      </w:r>
    </w:p>
    <w:p w:rsidR="008026BC" w:rsidRPr="008026BC" w:rsidRDefault="008026BC" w:rsidP="002559F2">
      <w:pPr>
        <w:pStyle w:val="TTextecourant"/>
      </w:pPr>
      <w:r w:rsidRPr="008026BC">
        <w:t>7 : région variable</w:t>
      </w:r>
    </w:p>
    <w:p w:rsidR="008026BC" w:rsidRPr="008026BC" w:rsidRDefault="008026BC" w:rsidP="002559F2">
      <w:pPr>
        <w:pStyle w:val="TTextecourant"/>
      </w:pPr>
      <w:r w:rsidRPr="008026BC">
        <w:t>8 : pont disulfure</w:t>
      </w:r>
    </w:p>
    <w:p w:rsidR="008026BC" w:rsidRDefault="008026BC">
      <w:pPr>
        <w:spacing w:after="200" w:line="23" w:lineRule="auto"/>
      </w:pPr>
      <w:r>
        <w:br w:type="page"/>
      </w:r>
    </w:p>
    <w:p w:rsidR="008026BC" w:rsidRPr="008026BC" w:rsidRDefault="008026BC" w:rsidP="002559F2">
      <w:pPr>
        <w:pStyle w:val="10Versepreuvetitre"/>
      </w:pPr>
      <w:r w:rsidRPr="008026BC">
        <w:lastRenderedPageBreak/>
        <w:t>Exercices</w:t>
      </w:r>
    </w:p>
    <w:p w:rsidR="008026BC" w:rsidRPr="008026BC" w:rsidRDefault="008026BC" w:rsidP="002559F2">
      <w:pPr>
        <w:pStyle w:val="04Exercicestitre"/>
      </w:pPr>
      <w:r w:rsidRPr="008026BC">
        <w:t>Vrai ou faux</w:t>
      </w:r>
      <w:r>
        <w:t> ?</w:t>
      </w:r>
    </w:p>
    <w:p w:rsidR="002559F2" w:rsidRDefault="002559F2" w:rsidP="002559F2">
      <w:pPr>
        <w:pStyle w:val="06Questionenonce"/>
      </w:pPr>
      <w:r>
        <w:t>Sélectionner les phrases exactes et corriger de façon concise les autres propositions.</w:t>
      </w:r>
    </w:p>
    <w:p w:rsidR="008026BC" w:rsidRPr="008026BC" w:rsidRDefault="002559F2" w:rsidP="002559F2">
      <w:pPr>
        <w:pStyle w:val="TTextecourant"/>
      </w:pPr>
      <w:r>
        <w:t xml:space="preserve">a. </w:t>
      </w:r>
      <w:r w:rsidR="008026BC" w:rsidRPr="008026BC">
        <w:t>Faux. Une allogreffe est une greffe entre deux individus génétiquement différents mais appartenant à la même e</w:t>
      </w:r>
      <w:r w:rsidR="008026BC" w:rsidRPr="008026BC">
        <w:t>s</w:t>
      </w:r>
      <w:r w:rsidR="008026BC" w:rsidRPr="008026BC">
        <w:t>pèce.</w:t>
      </w:r>
    </w:p>
    <w:p w:rsidR="008026BC" w:rsidRPr="008026BC" w:rsidRDefault="002559F2" w:rsidP="002559F2">
      <w:pPr>
        <w:pStyle w:val="TTextecourant"/>
      </w:pPr>
      <w:r>
        <w:t xml:space="preserve">b. </w:t>
      </w:r>
      <w:r w:rsidR="008026BC" w:rsidRPr="008026BC">
        <w:t>Vrai</w:t>
      </w:r>
    </w:p>
    <w:p w:rsidR="008026BC" w:rsidRPr="008026BC" w:rsidRDefault="002559F2" w:rsidP="002559F2">
      <w:pPr>
        <w:pStyle w:val="TTextecourant"/>
      </w:pPr>
      <w:r>
        <w:t xml:space="preserve">c. </w:t>
      </w:r>
      <w:r w:rsidR="008026BC" w:rsidRPr="008026BC">
        <w:t>Faux. Les vrais jumeaux ont des molécules de CMH identiques.</w:t>
      </w:r>
    </w:p>
    <w:p w:rsidR="008026BC" w:rsidRPr="008026BC" w:rsidRDefault="002559F2" w:rsidP="002559F2">
      <w:pPr>
        <w:pStyle w:val="TTextecourant"/>
      </w:pPr>
      <w:r>
        <w:t xml:space="preserve">d. </w:t>
      </w:r>
      <w:r w:rsidR="008026BC" w:rsidRPr="008026BC">
        <w:t>Faux. Les cellules cancéreuses ou infectées correspondent à du soi modifié.</w:t>
      </w:r>
    </w:p>
    <w:p w:rsidR="008026BC" w:rsidRPr="008026BC" w:rsidRDefault="002559F2" w:rsidP="002559F2">
      <w:pPr>
        <w:pStyle w:val="TTextecourant"/>
      </w:pPr>
      <w:r>
        <w:t xml:space="preserve">e. </w:t>
      </w:r>
      <w:r w:rsidR="008026BC" w:rsidRPr="008026BC">
        <w:t>Vrai</w:t>
      </w:r>
    </w:p>
    <w:p w:rsidR="008026BC" w:rsidRPr="008026BC" w:rsidRDefault="002559F2" w:rsidP="002559F2">
      <w:pPr>
        <w:pStyle w:val="TTextecourant"/>
      </w:pPr>
      <w:r>
        <w:t xml:space="preserve">f. </w:t>
      </w:r>
      <w:r w:rsidR="008026BC" w:rsidRPr="008026BC">
        <w:t>Vrai</w:t>
      </w:r>
    </w:p>
    <w:p w:rsidR="008026BC" w:rsidRPr="008026BC" w:rsidRDefault="002559F2" w:rsidP="002559F2">
      <w:pPr>
        <w:pStyle w:val="TTextecourant"/>
      </w:pPr>
      <w:r>
        <w:t xml:space="preserve">g. </w:t>
      </w:r>
      <w:r w:rsidR="008026BC" w:rsidRPr="008026BC">
        <w:t>Faux. Les plasmocytes se différencient à partir des lymphocytes B.</w:t>
      </w:r>
    </w:p>
    <w:p w:rsidR="008026BC" w:rsidRPr="008026BC" w:rsidRDefault="002559F2" w:rsidP="002559F2">
      <w:pPr>
        <w:pStyle w:val="TTextecourant"/>
      </w:pPr>
      <w:r>
        <w:t xml:space="preserve">h. </w:t>
      </w:r>
      <w:r w:rsidR="008026BC" w:rsidRPr="008026BC">
        <w:t>Faux. Les monocytes sont des phagocytes présents dans le sang.</w:t>
      </w:r>
    </w:p>
    <w:p w:rsidR="008026BC" w:rsidRPr="008026BC" w:rsidRDefault="002559F2" w:rsidP="002559F2">
      <w:pPr>
        <w:pStyle w:val="TTextecourant"/>
      </w:pPr>
      <w:r>
        <w:t xml:space="preserve">i. </w:t>
      </w:r>
      <w:r w:rsidR="008026BC" w:rsidRPr="008026BC">
        <w:t>Faux. Les lymphocytes T sont ainsi appelés car ils subissent leur maturation dans le thymus.</w:t>
      </w:r>
    </w:p>
    <w:p w:rsidR="008026BC" w:rsidRPr="008026BC" w:rsidRDefault="002559F2" w:rsidP="002559F2">
      <w:pPr>
        <w:pStyle w:val="TTextecourant"/>
      </w:pPr>
      <w:r>
        <w:t xml:space="preserve">j. </w:t>
      </w:r>
      <w:r w:rsidR="008026BC" w:rsidRPr="008026BC">
        <w:t>Faux. Les deux paratopes d’un anticorps sont identiques, ils reconnaissent donc les mêmes épitopes.</w:t>
      </w:r>
    </w:p>
    <w:p w:rsidR="008026BC" w:rsidRPr="008026BC" w:rsidRDefault="002559F2" w:rsidP="002559F2">
      <w:pPr>
        <w:pStyle w:val="04Exercicestitre"/>
      </w:pPr>
      <w:r>
        <w:t xml:space="preserve">1. </w:t>
      </w:r>
      <w:r w:rsidR="008026BC" w:rsidRPr="008026BC">
        <w:t>Vocabulaire</w:t>
      </w:r>
    </w:p>
    <w:p w:rsidR="002559F2" w:rsidRDefault="002559F2" w:rsidP="002559F2">
      <w:pPr>
        <w:pStyle w:val="06Questionenonce"/>
      </w:pPr>
      <w:r>
        <w:t>Définir les termes suivants.</w:t>
      </w:r>
    </w:p>
    <w:p w:rsidR="008026BC" w:rsidRPr="008026BC" w:rsidRDefault="002559F2" w:rsidP="002559F2">
      <w:pPr>
        <w:pStyle w:val="TTextecourant"/>
      </w:pPr>
      <w:r w:rsidRPr="002559F2">
        <w:rPr>
          <w:rStyle w:val="b"/>
        </w:rPr>
        <w:t xml:space="preserve">a. </w:t>
      </w:r>
      <w:r w:rsidR="008026BC" w:rsidRPr="002559F2">
        <w:rPr>
          <w:rStyle w:val="b"/>
        </w:rPr>
        <w:t>Immunité</w:t>
      </w:r>
      <w:r w:rsidR="008026BC" w:rsidRPr="008026BC">
        <w:t> : ensemble de mécanismes intégrés visant à protéger l’organisme contre des agressions microbiennes ou des cancers. Ces mécanismes immunitaires tolèrent les constituants du soi et neutralisent ou éliminent les constituants du non-soi.</w:t>
      </w:r>
    </w:p>
    <w:p w:rsidR="008026BC" w:rsidRPr="008026BC" w:rsidRDefault="002559F2" w:rsidP="002559F2">
      <w:pPr>
        <w:pStyle w:val="TTextecourant"/>
      </w:pPr>
      <w:r w:rsidRPr="002559F2">
        <w:rPr>
          <w:rStyle w:val="b"/>
        </w:rPr>
        <w:t xml:space="preserve">b. </w:t>
      </w:r>
      <w:r w:rsidR="008026BC" w:rsidRPr="002559F2">
        <w:rPr>
          <w:rStyle w:val="b"/>
        </w:rPr>
        <w:t>Greffe</w:t>
      </w:r>
      <w:r w:rsidR="008026BC" w:rsidRPr="008026BC">
        <w:t> : opération qui consiste à prélever un organe, un tissu ou des cellules (= greffon) sur un organisme donneur puis à l’implanter dans un organisme receveur.</w:t>
      </w:r>
    </w:p>
    <w:p w:rsidR="008026BC" w:rsidRPr="008026BC" w:rsidRDefault="002559F2" w:rsidP="002559F2">
      <w:pPr>
        <w:pStyle w:val="TTextecourant"/>
      </w:pPr>
      <w:r w:rsidRPr="002559F2">
        <w:rPr>
          <w:rStyle w:val="b"/>
        </w:rPr>
        <w:t xml:space="preserve">c. </w:t>
      </w:r>
      <w:r w:rsidR="008026BC" w:rsidRPr="002559F2">
        <w:rPr>
          <w:rStyle w:val="b"/>
        </w:rPr>
        <w:t>Tolérance</w:t>
      </w:r>
      <w:r w:rsidR="008026BC" w:rsidRPr="008026BC">
        <w:t xml:space="preserve"> </w:t>
      </w:r>
      <w:r w:rsidR="008026BC" w:rsidRPr="002559F2">
        <w:rPr>
          <w:rStyle w:val="b"/>
        </w:rPr>
        <w:t>immunitaire</w:t>
      </w:r>
      <w:r w:rsidR="008026BC" w:rsidRPr="008026BC">
        <w:t> : capacité que possède l’organisme de reconnaître les antigènes de soi et de ne pas décle</w:t>
      </w:r>
      <w:r w:rsidR="008026BC" w:rsidRPr="008026BC">
        <w:t>n</w:t>
      </w:r>
      <w:r w:rsidR="008026BC" w:rsidRPr="008026BC">
        <w:t>cher de réaction immunitaire contre ses propres constituants.</w:t>
      </w:r>
    </w:p>
    <w:p w:rsidR="008026BC" w:rsidRPr="008026BC" w:rsidRDefault="002559F2" w:rsidP="002559F2">
      <w:pPr>
        <w:pStyle w:val="TTextecourant"/>
      </w:pPr>
      <w:r w:rsidRPr="002559F2">
        <w:rPr>
          <w:rStyle w:val="b"/>
        </w:rPr>
        <w:t xml:space="preserve">d. </w:t>
      </w:r>
      <w:r w:rsidR="008026BC" w:rsidRPr="002559F2">
        <w:rPr>
          <w:rStyle w:val="b"/>
        </w:rPr>
        <w:t>Complexe majeur d’histocompatibilité</w:t>
      </w:r>
      <w:r w:rsidR="008026BC" w:rsidRPr="008026BC">
        <w:t> : ce sont les marqueurs majeurs du soi. Il s’agit de protéines présentes sur la membrane des cellules nucléées de l’organisme.</w:t>
      </w:r>
    </w:p>
    <w:p w:rsidR="008026BC" w:rsidRPr="008026BC" w:rsidRDefault="002559F2" w:rsidP="002559F2">
      <w:pPr>
        <w:pStyle w:val="TTextecourant"/>
      </w:pPr>
      <w:r w:rsidRPr="002559F2">
        <w:rPr>
          <w:rStyle w:val="b"/>
        </w:rPr>
        <w:t xml:space="preserve">e. </w:t>
      </w:r>
      <w:r w:rsidR="008026BC" w:rsidRPr="002559F2">
        <w:rPr>
          <w:rStyle w:val="b"/>
        </w:rPr>
        <w:t>Soi</w:t>
      </w:r>
      <w:r w:rsidR="008026BC" w:rsidRPr="008026BC">
        <w:t> : ensemble des constituants propres de l’organisme, c’est-à-dire des structures moléculaires (molécules et ce</w:t>
      </w:r>
      <w:r w:rsidR="008026BC" w:rsidRPr="008026BC">
        <w:t>l</w:t>
      </w:r>
      <w:r w:rsidR="008026BC" w:rsidRPr="008026BC">
        <w:t>lules) qui résultent de l’expression des gènes de l’organisme.</w:t>
      </w:r>
    </w:p>
    <w:p w:rsidR="008026BC" w:rsidRPr="008026BC" w:rsidRDefault="002559F2" w:rsidP="002559F2">
      <w:pPr>
        <w:pStyle w:val="TTextecourant"/>
      </w:pPr>
      <w:r w:rsidRPr="002559F2">
        <w:rPr>
          <w:rStyle w:val="b"/>
        </w:rPr>
        <w:t xml:space="preserve">f. </w:t>
      </w:r>
      <w:r w:rsidR="008026BC" w:rsidRPr="002559F2">
        <w:rPr>
          <w:rStyle w:val="b"/>
        </w:rPr>
        <w:t>Non-soi</w:t>
      </w:r>
      <w:r w:rsidR="008026BC" w:rsidRPr="008026BC">
        <w:t> : toutes les molécules ou les cellules étrangères à l’organisme, c’est-à-dire toutes les structures qui ne résu</w:t>
      </w:r>
      <w:r w:rsidR="008026BC" w:rsidRPr="008026BC">
        <w:t>l</w:t>
      </w:r>
      <w:r w:rsidR="008026BC" w:rsidRPr="008026BC">
        <w:t>tent pas de l’expression du génome de l’individu.</w:t>
      </w:r>
    </w:p>
    <w:p w:rsidR="008026BC" w:rsidRPr="008026BC" w:rsidRDefault="002559F2" w:rsidP="002559F2">
      <w:pPr>
        <w:pStyle w:val="TTextecourant"/>
      </w:pPr>
      <w:r w:rsidRPr="002559F2">
        <w:rPr>
          <w:rStyle w:val="b"/>
        </w:rPr>
        <w:t xml:space="preserve">g. </w:t>
      </w:r>
      <w:r w:rsidR="008026BC" w:rsidRPr="002559F2">
        <w:rPr>
          <w:rStyle w:val="b"/>
        </w:rPr>
        <w:t>Soi modifié</w:t>
      </w:r>
      <w:r w:rsidR="008026BC" w:rsidRPr="008026BC">
        <w:t> : cellules de l’organisme modifiées par un processus pathologique tel qu’un cancer ou une infection virale. L’organisme considère le soi modifié comme du non-soi et doit l’éliminer.</w:t>
      </w:r>
    </w:p>
    <w:p w:rsidR="008026BC" w:rsidRPr="008026BC" w:rsidRDefault="002559F2" w:rsidP="002559F2">
      <w:pPr>
        <w:pStyle w:val="TTextecourant"/>
      </w:pPr>
      <w:r w:rsidRPr="002559F2">
        <w:rPr>
          <w:rStyle w:val="b"/>
        </w:rPr>
        <w:t xml:space="preserve">h. </w:t>
      </w:r>
      <w:r w:rsidR="008026BC" w:rsidRPr="002559F2">
        <w:rPr>
          <w:rStyle w:val="b"/>
        </w:rPr>
        <w:t>Antigénicité</w:t>
      </w:r>
      <w:r w:rsidR="008026BC" w:rsidRPr="008026BC">
        <w:t> : capacité à se combiner spécifiquement à des molécules immunitaires comme les anticorps et/ou les récepteurs des lymphocytes B ou T.</w:t>
      </w:r>
    </w:p>
    <w:p w:rsidR="008026BC" w:rsidRPr="008026BC" w:rsidRDefault="002559F2" w:rsidP="002559F2">
      <w:pPr>
        <w:pStyle w:val="TTextecourant"/>
      </w:pPr>
      <w:r w:rsidRPr="002559F2">
        <w:rPr>
          <w:rStyle w:val="b"/>
        </w:rPr>
        <w:t xml:space="preserve">i. </w:t>
      </w:r>
      <w:r w:rsidR="008026BC" w:rsidRPr="002559F2">
        <w:rPr>
          <w:rStyle w:val="b"/>
        </w:rPr>
        <w:t>Immunogénicité</w:t>
      </w:r>
      <w:r w:rsidR="008026BC" w:rsidRPr="008026BC">
        <w:t> : capacité d’induire une réponse immunitaire.</w:t>
      </w:r>
    </w:p>
    <w:p w:rsidR="008026BC" w:rsidRPr="008026BC" w:rsidRDefault="002559F2" w:rsidP="002559F2">
      <w:pPr>
        <w:pStyle w:val="TTextecourant"/>
      </w:pPr>
      <w:r w:rsidRPr="002559F2">
        <w:rPr>
          <w:rStyle w:val="b"/>
        </w:rPr>
        <w:t xml:space="preserve">j. </w:t>
      </w:r>
      <w:r w:rsidR="008026BC" w:rsidRPr="002559F2">
        <w:rPr>
          <w:rStyle w:val="b"/>
        </w:rPr>
        <w:t>Anticorps</w:t>
      </w:r>
      <w:r w:rsidR="008026BC" w:rsidRPr="008026BC">
        <w:t> : molécule capable de se combiner spécifiquement à un antigène pour le neutraliser ou le détruire.</w:t>
      </w:r>
    </w:p>
    <w:p w:rsidR="008026BC" w:rsidRPr="008026BC" w:rsidRDefault="002559F2" w:rsidP="002559F2">
      <w:pPr>
        <w:pStyle w:val="04Exercicestitre"/>
      </w:pPr>
      <w:r>
        <w:t xml:space="preserve">2. </w:t>
      </w:r>
      <w:r w:rsidR="008026BC" w:rsidRPr="008026BC">
        <w:t>Production des lymphocytes B et T</w:t>
      </w:r>
    </w:p>
    <w:p w:rsidR="002559F2" w:rsidRDefault="002559F2" w:rsidP="002559F2">
      <w:pPr>
        <w:pStyle w:val="06Questionenonce"/>
      </w:pPr>
      <w:r>
        <w:t>1. Analyser les conséquences des traitements effectués sur les trois lots de souris.</w:t>
      </w:r>
    </w:p>
    <w:p w:rsidR="008026BC" w:rsidRPr="008026BC" w:rsidRDefault="008026BC" w:rsidP="002559F2">
      <w:pPr>
        <w:pStyle w:val="TTextecourant"/>
      </w:pPr>
      <w:r w:rsidRPr="008026BC">
        <w:t>Lot 1</w:t>
      </w:r>
      <w:r w:rsidR="002559F2">
        <w:t> : l</w:t>
      </w:r>
      <w:r w:rsidRPr="008026BC">
        <w:t>a greffe de moelle osseuse permet de rétablir une moelle osseuse fonctionnelle, avec production de lymph</w:t>
      </w:r>
      <w:r w:rsidRPr="008026BC">
        <w:t>o</w:t>
      </w:r>
      <w:r w:rsidRPr="008026BC">
        <w:t>cytes</w:t>
      </w:r>
      <w:r w:rsidR="002559F2">
        <w:t> </w:t>
      </w:r>
      <w:r w:rsidRPr="008026BC">
        <w:t>B et</w:t>
      </w:r>
      <w:r w:rsidR="002559F2">
        <w:t> </w:t>
      </w:r>
      <w:r w:rsidRPr="008026BC">
        <w:t>T.</w:t>
      </w:r>
    </w:p>
    <w:p w:rsidR="008026BC" w:rsidRPr="008026BC" w:rsidRDefault="008026BC" w:rsidP="002559F2">
      <w:pPr>
        <w:pStyle w:val="TTextecourant"/>
      </w:pPr>
      <w:r w:rsidRPr="008026BC">
        <w:t>Lot 2</w:t>
      </w:r>
      <w:r w:rsidR="002559F2">
        <w:t> :</w:t>
      </w:r>
      <w:r w:rsidRPr="008026BC">
        <w:t xml:space="preserve"> </w:t>
      </w:r>
      <w:r w:rsidR="002559F2">
        <w:t>l</w:t>
      </w:r>
      <w:r w:rsidRPr="008026BC">
        <w:t>e thymus est indispensable pour la production des lymphocytes</w:t>
      </w:r>
      <w:r w:rsidR="002559F2">
        <w:t> </w:t>
      </w:r>
      <w:r w:rsidRPr="008026BC">
        <w:t>T mais pas pour la production des lymph</w:t>
      </w:r>
      <w:r w:rsidRPr="008026BC">
        <w:t>o</w:t>
      </w:r>
      <w:r w:rsidRPr="008026BC">
        <w:t>cytes</w:t>
      </w:r>
      <w:r w:rsidR="002559F2">
        <w:t> </w:t>
      </w:r>
      <w:r w:rsidRPr="008026BC">
        <w:t>B.</w:t>
      </w:r>
    </w:p>
    <w:p w:rsidR="008026BC" w:rsidRPr="008026BC" w:rsidRDefault="008026BC" w:rsidP="002559F2">
      <w:pPr>
        <w:pStyle w:val="TTextecourant"/>
      </w:pPr>
      <w:r w:rsidRPr="008026BC">
        <w:t>Lot 3</w:t>
      </w:r>
      <w:r w:rsidR="002559F2">
        <w:t> :</w:t>
      </w:r>
      <w:r w:rsidRPr="008026BC">
        <w:t xml:space="preserve"> </w:t>
      </w:r>
      <w:r w:rsidR="002559F2">
        <w:t>l</w:t>
      </w:r>
      <w:r w:rsidRPr="008026BC">
        <w:t>a moelle osseuse est indispensable pour la production des lymphocytes</w:t>
      </w:r>
      <w:r w:rsidR="002559F2">
        <w:t> </w:t>
      </w:r>
      <w:r w:rsidRPr="008026BC">
        <w:t>B et</w:t>
      </w:r>
      <w:r w:rsidR="002559F2">
        <w:t> </w:t>
      </w:r>
      <w:r w:rsidRPr="008026BC">
        <w:t>T.</w:t>
      </w:r>
    </w:p>
    <w:p w:rsidR="002559F2" w:rsidRDefault="002559F2" w:rsidP="002559F2">
      <w:pPr>
        <w:pStyle w:val="06Questionenonce"/>
      </w:pPr>
      <w:r>
        <w:t>2. À l’aide de ces résultats et des connaissances, expliquer les rôles respectifs du thymus et de la moelle osseuse dans la production des lymphocytes B et T.</w:t>
      </w:r>
    </w:p>
    <w:p w:rsidR="008026BC" w:rsidRPr="008026BC" w:rsidRDefault="008026BC" w:rsidP="002559F2">
      <w:pPr>
        <w:pStyle w:val="TTextecourant"/>
      </w:pPr>
      <w:r w:rsidRPr="008026BC">
        <w:t>La moelle osseuse est à l’origine de la production des lymphocytes</w:t>
      </w:r>
      <w:r w:rsidR="002559F2">
        <w:t> </w:t>
      </w:r>
      <w:r w:rsidRPr="008026BC">
        <w:t>B et</w:t>
      </w:r>
      <w:r w:rsidR="002559F2">
        <w:t> </w:t>
      </w:r>
      <w:r w:rsidRPr="008026BC">
        <w:t>T, ainsi que de la maturation des lymph</w:t>
      </w:r>
      <w:r w:rsidRPr="008026BC">
        <w:t>o</w:t>
      </w:r>
      <w:r w:rsidRPr="008026BC">
        <w:t>cytes</w:t>
      </w:r>
      <w:r w:rsidR="002559F2">
        <w:t> </w:t>
      </w:r>
      <w:r w:rsidRPr="008026BC">
        <w:t>B. Le thymus est le lieu de la maturation des lymphocytes</w:t>
      </w:r>
      <w:r w:rsidR="002559F2">
        <w:t> </w:t>
      </w:r>
      <w:r w:rsidRPr="008026BC">
        <w:t>T.</w:t>
      </w:r>
    </w:p>
    <w:p w:rsidR="008026BC" w:rsidRPr="008026BC" w:rsidRDefault="002559F2" w:rsidP="002559F2">
      <w:pPr>
        <w:pStyle w:val="04Exercicestitre"/>
      </w:pPr>
      <w:r>
        <w:lastRenderedPageBreak/>
        <w:t xml:space="preserve">3. </w:t>
      </w:r>
      <w:r w:rsidR="008026BC" w:rsidRPr="008026BC">
        <w:t>Les anticorps</w:t>
      </w:r>
    </w:p>
    <w:p w:rsidR="002559F2" w:rsidRDefault="002559F2" w:rsidP="002559F2">
      <w:pPr>
        <w:pStyle w:val="06Questionenonce"/>
      </w:pPr>
      <w:r>
        <w:t>1. Nommer la molécule M schématisée sur la figure 1.</w:t>
      </w:r>
    </w:p>
    <w:p w:rsidR="008026BC" w:rsidRPr="008026BC" w:rsidRDefault="008026BC" w:rsidP="00867052">
      <w:pPr>
        <w:pStyle w:val="TTextecourant"/>
      </w:pPr>
      <w:r w:rsidRPr="008026BC">
        <w:t>Molécule</w:t>
      </w:r>
      <w:r w:rsidR="00155E15">
        <w:t> </w:t>
      </w:r>
      <w:r w:rsidRPr="008026BC">
        <w:t>M = anticorps (IgG).</w:t>
      </w:r>
    </w:p>
    <w:p w:rsidR="00867052" w:rsidRDefault="00867052" w:rsidP="00867052">
      <w:pPr>
        <w:pStyle w:val="06Questionenonce"/>
      </w:pPr>
      <w:r>
        <w:t>2. Indiquer la différence majeure qui existe entre les deux régions 1 (noires) et la région 2 (blanche).</w:t>
      </w:r>
    </w:p>
    <w:p w:rsidR="008026BC" w:rsidRPr="008026BC" w:rsidRDefault="008026BC" w:rsidP="00A2799C">
      <w:pPr>
        <w:pStyle w:val="TTextecourant"/>
      </w:pPr>
      <w:r w:rsidRPr="008026BC">
        <w:t>Les deux régions</w:t>
      </w:r>
      <w:r w:rsidR="00155E15">
        <w:t> </w:t>
      </w:r>
      <w:r w:rsidRPr="008026BC">
        <w:t>1 sont variables, différentes d’un anticorps à l’autre, tandis que la région</w:t>
      </w:r>
      <w:r w:rsidR="00E846A7">
        <w:t> </w:t>
      </w:r>
      <w:r w:rsidRPr="008026BC">
        <w:t>2 est constante, identique pour tous les anticorps.</w:t>
      </w:r>
    </w:p>
    <w:p w:rsidR="00A2799C" w:rsidRDefault="00A2799C" w:rsidP="00A2799C">
      <w:pPr>
        <w:pStyle w:val="06Questionenonce"/>
      </w:pPr>
      <w:r>
        <w:t>3. Nommer les régions 1 et indiquer leur fonction.</w:t>
      </w:r>
    </w:p>
    <w:p w:rsidR="008026BC" w:rsidRPr="008026BC" w:rsidRDefault="008026BC" w:rsidP="008026BC">
      <w:r w:rsidRPr="008026BC">
        <w:t>Régions 1 = paratopes ou sites antigéniques. Leur fonction est de se fixer spécifiquement sur les ép</w:t>
      </w:r>
      <w:r w:rsidRPr="008026BC">
        <w:t>i</w:t>
      </w:r>
      <w:r w:rsidRPr="008026BC">
        <w:t>topes (ou déterminants antigéniques).</w:t>
      </w:r>
    </w:p>
    <w:p w:rsidR="00A2799C" w:rsidRDefault="00A2799C" w:rsidP="00A2799C">
      <w:pPr>
        <w:pStyle w:val="06Questionenonce"/>
      </w:pPr>
      <w:r>
        <w:t>4. La région 2 peut se fixer sur des récepteurs de membrane cellulaire. Nommer les cellules possédant ces récepteurs. Préciser l’intérêt de la fixation de la région 2 des molécules M sur ces cellules.</w:t>
      </w:r>
    </w:p>
    <w:p w:rsidR="008026BC" w:rsidRPr="008026BC" w:rsidRDefault="008026BC" w:rsidP="00A2799C">
      <w:pPr>
        <w:pStyle w:val="TTextecourant"/>
      </w:pPr>
      <w:r w:rsidRPr="008026BC">
        <w:t>Cellules possédant ces récepteurs = phagocytes :</w:t>
      </w:r>
    </w:p>
    <w:p w:rsidR="008026BC" w:rsidRPr="008026BC" w:rsidRDefault="00A2799C" w:rsidP="00A2799C">
      <w:pPr>
        <w:pStyle w:val="TEnumtiret"/>
      </w:pPr>
      <w:r>
        <w:t>granulocytes neutrophiles ;</w:t>
      </w:r>
    </w:p>
    <w:p w:rsidR="008026BC" w:rsidRPr="008026BC" w:rsidRDefault="00A2799C" w:rsidP="00A2799C">
      <w:pPr>
        <w:pStyle w:val="TEnumtiret"/>
      </w:pPr>
      <w:r>
        <w:t>monocytes ;</w:t>
      </w:r>
    </w:p>
    <w:p w:rsidR="008026BC" w:rsidRPr="008026BC" w:rsidRDefault="008026BC" w:rsidP="00A2799C">
      <w:pPr>
        <w:pStyle w:val="TEnumtiret"/>
      </w:pPr>
      <w:r w:rsidRPr="008026BC">
        <w:t>macrophages.</w:t>
      </w:r>
    </w:p>
    <w:p w:rsidR="008026BC" w:rsidRPr="008026BC" w:rsidRDefault="008026BC" w:rsidP="00A2799C">
      <w:pPr>
        <w:pStyle w:val="TTextecourant"/>
      </w:pPr>
      <w:r w:rsidRPr="00A2799C">
        <w:rPr>
          <w:rStyle w:val="b"/>
        </w:rPr>
        <w:t>Intérêt de la fixation</w:t>
      </w:r>
      <w:r w:rsidRPr="008026BC">
        <w:t> : quand les paratopes d’un anticorps se sont fixés spécifiquement sur les épitopes d’un antigène, par exemple d’une bactérie, ce même anticorps se fixe alors par sa région constante sur un phagocyte, ce qui va facil</w:t>
      </w:r>
      <w:r w:rsidRPr="008026BC">
        <w:t>i</w:t>
      </w:r>
      <w:r w:rsidRPr="008026BC">
        <w:t>ter l’élimination de l’antigène par le phagocyte. On parle d’opsonisation.</w:t>
      </w:r>
    </w:p>
    <w:p w:rsidR="008026BC" w:rsidRDefault="002559F2" w:rsidP="002559F2">
      <w:pPr>
        <w:pStyle w:val="04Exercicestitre"/>
      </w:pPr>
      <w:r>
        <w:t xml:space="preserve">4. </w:t>
      </w:r>
      <w:r w:rsidR="008026BC" w:rsidRPr="008026BC">
        <w:t>Compatibilité des groupes sanguins</w:t>
      </w:r>
    </w:p>
    <w:p w:rsidR="00A2799C" w:rsidRPr="00A2799C" w:rsidRDefault="00A2799C" w:rsidP="00A2799C">
      <w:pPr>
        <w:pStyle w:val="06Questionenonce"/>
      </w:pPr>
      <w:r>
        <w:t>1. À l’aide de la figure 2, reproduire et compléter le tableau ci-dessous.</w:t>
      </w:r>
    </w:p>
    <w:tbl>
      <w:tblPr>
        <w:tblStyle w:val="Grilledutableau"/>
        <w:tblW w:w="0" w:type="auto"/>
        <w:tblInd w:w="193" w:type="dxa"/>
        <w:tblLook w:val="04A0"/>
      </w:tblPr>
      <w:tblGrid>
        <w:gridCol w:w="1701"/>
        <w:gridCol w:w="2994"/>
        <w:gridCol w:w="2817"/>
        <w:gridCol w:w="2552"/>
      </w:tblGrid>
      <w:tr w:rsidR="008026BC" w:rsidRPr="008026BC" w:rsidTr="00A2799C">
        <w:tc>
          <w:tcPr>
            <w:tcW w:w="1701" w:type="dxa"/>
          </w:tcPr>
          <w:p w:rsidR="008026BC" w:rsidRPr="008026BC" w:rsidRDefault="008026BC" w:rsidP="00A2799C">
            <w:pPr>
              <w:pStyle w:val="Tableautetiere"/>
            </w:pPr>
            <w:r w:rsidRPr="008026BC">
              <w:t>Groupe sa</w:t>
            </w:r>
            <w:r w:rsidRPr="008026BC">
              <w:t>n</w:t>
            </w:r>
            <w:r w:rsidRPr="008026BC">
              <w:t>guin</w:t>
            </w:r>
          </w:p>
        </w:tc>
        <w:tc>
          <w:tcPr>
            <w:tcW w:w="2994" w:type="dxa"/>
          </w:tcPr>
          <w:p w:rsidR="008026BC" w:rsidRPr="008026BC" w:rsidRDefault="008026BC" w:rsidP="00A2799C">
            <w:pPr>
              <w:pStyle w:val="Tableautetiere"/>
            </w:pPr>
            <w:r w:rsidRPr="008026BC">
              <w:t>Antigène(s) présent(s) sur les hématies</w:t>
            </w:r>
          </w:p>
        </w:tc>
        <w:tc>
          <w:tcPr>
            <w:tcW w:w="2817" w:type="dxa"/>
          </w:tcPr>
          <w:p w:rsidR="008026BC" w:rsidRPr="008026BC" w:rsidRDefault="008026BC" w:rsidP="00A2799C">
            <w:pPr>
              <w:pStyle w:val="Tableautetiere"/>
            </w:pPr>
            <w:r w:rsidRPr="008026BC">
              <w:t>Anticorps présent(s) dans le plasma</w:t>
            </w:r>
          </w:p>
        </w:tc>
        <w:tc>
          <w:tcPr>
            <w:tcW w:w="2552" w:type="dxa"/>
          </w:tcPr>
          <w:p w:rsidR="008026BC" w:rsidRPr="008026BC" w:rsidRDefault="008026BC" w:rsidP="00A2799C">
            <w:pPr>
              <w:pStyle w:val="Tableautetiere"/>
            </w:pPr>
            <w:r w:rsidRPr="008026BC">
              <w:t>Fréquence de répart</w:t>
            </w:r>
            <w:r w:rsidRPr="008026BC">
              <w:t>i</w:t>
            </w:r>
            <w:r w:rsidRPr="008026BC">
              <w:t>tion en France</w:t>
            </w:r>
          </w:p>
        </w:tc>
      </w:tr>
      <w:tr w:rsidR="008026BC" w:rsidRPr="008026BC" w:rsidTr="00A2799C">
        <w:tc>
          <w:tcPr>
            <w:tcW w:w="1701" w:type="dxa"/>
          </w:tcPr>
          <w:p w:rsidR="008026BC" w:rsidRPr="008026BC" w:rsidRDefault="008026BC" w:rsidP="00A2799C">
            <w:pPr>
              <w:pStyle w:val="Tableaucourant"/>
            </w:pPr>
            <w:r w:rsidRPr="008026BC">
              <w:t>A</w:t>
            </w:r>
          </w:p>
        </w:tc>
        <w:tc>
          <w:tcPr>
            <w:tcW w:w="2994" w:type="dxa"/>
          </w:tcPr>
          <w:p w:rsidR="008026BC" w:rsidRPr="008026BC" w:rsidRDefault="008026BC" w:rsidP="00A2799C">
            <w:pPr>
              <w:pStyle w:val="Tableaucourant"/>
            </w:pPr>
            <w:r w:rsidRPr="008026BC">
              <w:t>A</w:t>
            </w:r>
          </w:p>
        </w:tc>
        <w:tc>
          <w:tcPr>
            <w:tcW w:w="2817" w:type="dxa"/>
          </w:tcPr>
          <w:p w:rsidR="008026BC" w:rsidRPr="008026BC" w:rsidRDefault="008026BC" w:rsidP="00A2799C">
            <w:pPr>
              <w:pStyle w:val="Tableaucourant"/>
            </w:pPr>
            <w:r w:rsidRPr="008026BC">
              <w:t>anti-B</w:t>
            </w:r>
          </w:p>
        </w:tc>
        <w:tc>
          <w:tcPr>
            <w:tcW w:w="2552" w:type="dxa"/>
          </w:tcPr>
          <w:p w:rsidR="008026BC" w:rsidRPr="008026BC" w:rsidRDefault="008026BC" w:rsidP="00A2799C">
            <w:pPr>
              <w:pStyle w:val="Tableaucourant"/>
            </w:pPr>
            <w:r w:rsidRPr="008026BC">
              <w:t>45 %</w:t>
            </w:r>
          </w:p>
        </w:tc>
      </w:tr>
      <w:tr w:rsidR="008026BC" w:rsidRPr="008026BC" w:rsidTr="00A2799C">
        <w:tc>
          <w:tcPr>
            <w:tcW w:w="1701" w:type="dxa"/>
          </w:tcPr>
          <w:p w:rsidR="008026BC" w:rsidRPr="008026BC" w:rsidRDefault="008026BC" w:rsidP="00A2799C">
            <w:pPr>
              <w:pStyle w:val="Tableaucourant"/>
            </w:pPr>
            <w:r w:rsidRPr="008026BC">
              <w:t>B</w:t>
            </w:r>
          </w:p>
        </w:tc>
        <w:tc>
          <w:tcPr>
            <w:tcW w:w="2994" w:type="dxa"/>
          </w:tcPr>
          <w:p w:rsidR="008026BC" w:rsidRPr="008026BC" w:rsidRDefault="008026BC" w:rsidP="00A2799C">
            <w:pPr>
              <w:pStyle w:val="Tableaucourant"/>
            </w:pPr>
            <w:r w:rsidRPr="008026BC">
              <w:t>B</w:t>
            </w:r>
          </w:p>
        </w:tc>
        <w:tc>
          <w:tcPr>
            <w:tcW w:w="2817" w:type="dxa"/>
          </w:tcPr>
          <w:p w:rsidR="008026BC" w:rsidRPr="008026BC" w:rsidRDefault="008026BC" w:rsidP="00A2799C">
            <w:pPr>
              <w:pStyle w:val="Tableaucourant"/>
            </w:pPr>
            <w:r w:rsidRPr="008026BC">
              <w:t>anti-A</w:t>
            </w:r>
          </w:p>
        </w:tc>
        <w:tc>
          <w:tcPr>
            <w:tcW w:w="2552" w:type="dxa"/>
          </w:tcPr>
          <w:p w:rsidR="008026BC" w:rsidRPr="008026BC" w:rsidRDefault="008026BC" w:rsidP="00A2799C">
            <w:pPr>
              <w:pStyle w:val="Tableaucourant"/>
            </w:pPr>
            <w:r w:rsidRPr="008026BC">
              <w:t>9 %</w:t>
            </w:r>
          </w:p>
        </w:tc>
      </w:tr>
      <w:tr w:rsidR="008026BC" w:rsidRPr="008026BC" w:rsidTr="00A2799C">
        <w:tc>
          <w:tcPr>
            <w:tcW w:w="1701" w:type="dxa"/>
          </w:tcPr>
          <w:p w:rsidR="008026BC" w:rsidRPr="008026BC" w:rsidRDefault="008026BC" w:rsidP="00A2799C">
            <w:pPr>
              <w:pStyle w:val="Tableaucourant"/>
            </w:pPr>
            <w:r w:rsidRPr="008026BC">
              <w:t>AB</w:t>
            </w:r>
          </w:p>
        </w:tc>
        <w:tc>
          <w:tcPr>
            <w:tcW w:w="2994" w:type="dxa"/>
          </w:tcPr>
          <w:p w:rsidR="008026BC" w:rsidRPr="008026BC" w:rsidRDefault="008026BC" w:rsidP="00A2799C">
            <w:pPr>
              <w:pStyle w:val="Tableaucourant"/>
            </w:pPr>
            <w:r w:rsidRPr="008026BC">
              <w:t>A et B</w:t>
            </w:r>
          </w:p>
        </w:tc>
        <w:tc>
          <w:tcPr>
            <w:tcW w:w="2817" w:type="dxa"/>
          </w:tcPr>
          <w:p w:rsidR="008026BC" w:rsidRPr="008026BC" w:rsidRDefault="008026BC" w:rsidP="00A2799C">
            <w:pPr>
              <w:pStyle w:val="Tableaucourant"/>
            </w:pPr>
            <w:r w:rsidRPr="008026BC">
              <w:t>-</w:t>
            </w:r>
          </w:p>
        </w:tc>
        <w:tc>
          <w:tcPr>
            <w:tcW w:w="2552" w:type="dxa"/>
          </w:tcPr>
          <w:p w:rsidR="008026BC" w:rsidRPr="008026BC" w:rsidRDefault="008026BC" w:rsidP="00A2799C">
            <w:pPr>
              <w:pStyle w:val="Tableaucourant"/>
            </w:pPr>
            <w:r w:rsidRPr="008026BC">
              <w:t>3 %</w:t>
            </w:r>
          </w:p>
        </w:tc>
      </w:tr>
      <w:tr w:rsidR="008026BC" w:rsidRPr="008026BC" w:rsidTr="00A2799C">
        <w:tc>
          <w:tcPr>
            <w:tcW w:w="1701" w:type="dxa"/>
          </w:tcPr>
          <w:p w:rsidR="008026BC" w:rsidRPr="008026BC" w:rsidRDefault="008026BC" w:rsidP="00A2799C">
            <w:pPr>
              <w:pStyle w:val="Tableaucourant"/>
            </w:pPr>
            <w:r w:rsidRPr="008026BC">
              <w:t>O</w:t>
            </w:r>
          </w:p>
        </w:tc>
        <w:tc>
          <w:tcPr>
            <w:tcW w:w="2994" w:type="dxa"/>
          </w:tcPr>
          <w:p w:rsidR="008026BC" w:rsidRPr="008026BC" w:rsidRDefault="008026BC" w:rsidP="00A2799C">
            <w:pPr>
              <w:pStyle w:val="Tableaucourant"/>
            </w:pPr>
            <w:r w:rsidRPr="008026BC">
              <w:t>-</w:t>
            </w:r>
          </w:p>
        </w:tc>
        <w:tc>
          <w:tcPr>
            <w:tcW w:w="2817" w:type="dxa"/>
          </w:tcPr>
          <w:p w:rsidR="008026BC" w:rsidRPr="008026BC" w:rsidRDefault="008026BC" w:rsidP="00A2799C">
            <w:pPr>
              <w:pStyle w:val="Tableaucourant"/>
            </w:pPr>
            <w:r w:rsidRPr="008026BC">
              <w:t>anti-A et anti-B</w:t>
            </w:r>
          </w:p>
        </w:tc>
        <w:tc>
          <w:tcPr>
            <w:tcW w:w="2552" w:type="dxa"/>
          </w:tcPr>
          <w:p w:rsidR="008026BC" w:rsidRPr="008026BC" w:rsidRDefault="008026BC" w:rsidP="00A2799C">
            <w:pPr>
              <w:pStyle w:val="Tableaucourant"/>
            </w:pPr>
            <w:r w:rsidRPr="008026BC">
              <w:t>43 %</w:t>
            </w:r>
          </w:p>
        </w:tc>
      </w:tr>
    </w:tbl>
    <w:p w:rsidR="00DF3F6C" w:rsidRDefault="00DF3F6C" w:rsidP="00DF3F6C">
      <w:pPr>
        <w:pStyle w:val="06Questionenonce"/>
      </w:pPr>
      <w:r>
        <w:t>2. Expliquer la conséquence de la transfusion du sang d’un donneur du groupe AB à un receveur du groupe O. Illustrer la réponse à l’aide d’un schéma.</w:t>
      </w:r>
    </w:p>
    <w:p w:rsidR="008026BC" w:rsidRPr="008026BC" w:rsidRDefault="008026BC" w:rsidP="00DF3F6C">
      <w:pPr>
        <w:pStyle w:val="TTextecourant"/>
      </w:pPr>
      <w:r w:rsidRPr="008026BC">
        <w:t>Il y a agglutination des hématies transfusées (AB) par les anticorp</w:t>
      </w:r>
      <w:r w:rsidR="00DF3F6C">
        <w:t>s anti-A et anti-B du receveur.</w:t>
      </w:r>
    </w:p>
    <w:p w:rsidR="008026BC" w:rsidRPr="008026BC" w:rsidRDefault="008026BC" w:rsidP="008026BC">
      <w:pPr>
        <w:rPr>
          <w:highlight w:val="cyan"/>
        </w:rPr>
      </w:pPr>
      <w:r w:rsidRPr="008026BC">
        <w:rPr>
          <w:noProof/>
        </w:rPr>
        <w:drawing>
          <wp:inline distT="0" distB="0" distL="0" distR="0">
            <wp:extent cx="3793339" cy="2438400"/>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 hémagglutination modifié main Foucher p280 copier.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816960" cy="2453584"/>
                    </a:xfrm>
                    <a:prstGeom prst="rect">
                      <a:avLst/>
                    </a:prstGeom>
                  </pic:spPr>
                </pic:pic>
              </a:graphicData>
            </a:graphic>
          </wp:inline>
        </w:drawing>
      </w:r>
    </w:p>
    <w:p w:rsidR="00DF3F6C" w:rsidRDefault="00DF3F6C" w:rsidP="00D50FBC">
      <w:pPr>
        <w:pStyle w:val="06Questionenonce"/>
      </w:pPr>
      <w:r>
        <w:t>3. Avant toute transfusion, on s’assure qu’il n’y a pas eu d’erreur dans l’étiquetage du sang à transfuser. Pour cela on vérifie la compatibilité des deux sangs</w:t>
      </w:r>
      <w:r w:rsidR="00D50FBC">
        <w:t xml:space="preserve"> en mélangeant sur une lame une goutte de sang à transfuser avec une goutte de sang du receveur. Indiquer quel doit être le résultat normal du test.</w:t>
      </w:r>
    </w:p>
    <w:p w:rsidR="008026BC" w:rsidRPr="008026BC" w:rsidRDefault="008026BC" w:rsidP="00A11BD6">
      <w:pPr>
        <w:pStyle w:val="TTextecourant"/>
      </w:pPr>
      <w:r w:rsidRPr="008026BC">
        <w:t>Pour que la transfusion puisse se réaliser, il ne doit pas y avoir d’agglutination.</w:t>
      </w:r>
    </w:p>
    <w:p w:rsidR="00D50FBC" w:rsidRDefault="00D50FBC" w:rsidP="00D50FBC">
      <w:pPr>
        <w:pStyle w:val="06Questionenonce"/>
      </w:pPr>
      <w:r>
        <w:lastRenderedPageBreak/>
        <w:t>4. On veut déterminer des groupes sanguins à l’aide de sérums tests, il s’agit de la « réaction de Beth Vincent ». Le s</w:t>
      </w:r>
      <w:r>
        <w:t>é</w:t>
      </w:r>
      <w:r>
        <w:t>rum test contient des anticorps connus ; il en existe trois :</w:t>
      </w:r>
    </w:p>
    <w:p w:rsidR="00D50FBC" w:rsidRDefault="00D50FBC" w:rsidP="00D50FBC">
      <w:pPr>
        <w:pStyle w:val="06Questionenonce"/>
      </w:pPr>
      <w:r>
        <w:t>- le sérum test anti-A qui renferme des anticorps anti-A ;</w:t>
      </w:r>
    </w:p>
    <w:p w:rsidR="00D50FBC" w:rsidRDefault="00D50FBC" w:rsidP="00D50FBC">
      <w:pPr>
        <w:pStyle w:val="06Questionenonce"/>
      </w:pPr>
      <w:r>
        <w:t>- le sérum test anti-B qui renferme des anticorps anti-B ;</w:t>
      </w:r>
    </w:p>
    <w:p w:rsidR="00D50FBC" w:rsidRDefault="00D50FBC" w:rsidP="00D50FBC">
      <w:pPr>
        <w:pStyle w:val="06Questionenonce"/>
      </w:pPr>
      <w:r>
        <w:t>- le sérum test anti-A et anti-B qui renferme des anticorps anti-A et anti-B.</w:t>
      </w:r>
    </w:p>
    <w:p w:rsidR="00D50FBC" w:rsidRDefault="00D50FBC" w:rsidP="00D50FBC">
      <w:pPr>
        <w:pStyle w:val="06Questionenonce"/>
      </w:pPr>
      <w:r>
        <w:t>On mélange une goutte de sang à tester avec une goutte de chacun de ces sérums tests. Les résultats obtenus sont ind</w:t>
      </w:r>
      <w:r>
        <w:t>i</w:t>
      </w:r>
      <w:r>
        <w:t>qués dans le tableau ci-dessous. Identifier les groupes sanguins 1, 2, 3 et 4.</w:t>
      </w:r>
    </w:p>
    <w:p w:rsidR="008026BC" w:rsidRPr="008026BC" w:rsidRDefault="008026BC" w:rsidP="00D50FBC">
      <w:pPr>
        <w:pStyle w:val="TTextecourant"/>
      </w:pPr>
      <w:r w:rsidRPr="008026BC">
        <w:t>Groupes sanguins :</w:t>
      </w:r>
    </w:p>
    <w:p w:rsidR="008026BC" w:rsidRPr="008026BC" w:rsidRDefault="008026BC" w:rsidP="00D50FBC">
      <w:pPr>
        <w:pStyle w:val="TTextecourant"/>
      </w:pPr>
      <w:r w:rsidRPr="008026BC">
        <w:t>1 : groupe B</w:t>
      </w:r>
    </w:p>
    <w:p w:rsidR="008026BC" w:rsidRPr="008026BC" w:rsidRDefault="008026BC" w:rsidP="00D50FBC">
      <w:pPr>
        <w:pStyle w:val="TTextecourant"/>
      </w:pPr>
      <w:r w:rsidRPr="008026BC">
        <w:t>2 : groupe O</w:t>
      </w:r>
    </w:p>
    <w:p w:rsidR="008026BC" w:rsidRPr="008026BC" w:rsidRDefault="008026BC" w:rsidP="00D50FBC">
      <w:pPr>
        <w:pStyle w:val="TTextecourant"/>
      </w:pPr>
      <w:r w:rsidRPr="008026BC">
        <w:t>3 : groupe AB</w:t>
      </w:r>
    </w:p>
    <w:p w:rsidR="008026BC" w:rsidRPr="008026BC" w:rsidRDefault="008026BC" w:rsidP="00D50FBC">
      <w:pPr>
        <w:pStyle w:val="TTextecourant"/>
      </w:pPr>
      <w:r w:rsidRPr="008026BC">
        <w:t>4 : groupe A</w:t>
      </w:r>
    </w:p>
    <w:p w:rsidR="00A20B7A" w:rsidRDefault="00A20B7A" w:rsidP="007B176D">
      <w:pPr>
        <w:pStyle w:val="06Questionenonce"/>
      </w:pPr>
      <w:r>
        <w:t xml:space="preserve">5. Lors d’une transfusion sanguine, il ne faut pas introduire chez un receveur un antigène qu’il ne possède pas déjà. </w:t>
      </w:r>
      <w:r w:rsidR="00247BF1">
        <w:t xml:space="preserve">Les règles de transfusion entre les quatre groupes sanguins peuvent être représentés de la façon suivante : </w:t>
      </w:r>
    </w:p>
    <w:p w:rsidR="00247BF1" w:rsidRDefault="00247BF1" w:rsidP="008026BC">
      <w:r>
        <w:rPr>
          <w:noProof/>
        </w:rPr>
        <w:drawing>
          <wp:inline distT="0" distB="0" distL="0" distR="0">
            <wp:extent cx="2895600" cy="103819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18529" t="57353" r="28971" b="19118"/>
                    <a:stretch>
                      <a:fillRect/>
                    </a:stretch>
                  </pic:blipFill>
                  <pic:spPr bwMode="auto">
                    <a:xfrm>
                      <a:off x="0" y="0"/>
                      <a:ext cx="2895600" cy="1038198"/>
                    </a:xfrm>
                    <a:prstGeom prst="rect">
                      <a:avLst/>
                    </a:prstGeom>
                    <a:noFill/>
                    <a:ln w="9525">
                      <a:noFill/>
                      <a:miter lim="800000"/>
                      <a:headEnd/>
                      <a:tailEnd/>
                    </a:ln>
                  </pic:spPr>
                </pic:pic>
              </a:graphicData>
            </a:graphic>
          </wp:inline>
        </w:drawing>
      </w:r>
    </w:p>
    <w:p w:rsidR="007B176D" w:rsidRDefault="007B176D" w:rsidP="007B176D">
      <w:pPr>
        <w:pStyle w:val="06Questionenonce"/>
      </w:pPr>
      <w:r>
        <w:t>Analyser ce schéma. En déduire le groupe sanguin correspondant aux individus appelés donneurs universels d’une part, et le groupe sanguin correspondant aux receveurs universels d’autre part.</w:t>
      </w:r>
    </w:p>
    <w:p w:rsidR="008026BC" w:rsidRPr="008026BC" w:rsidRDefault="008026BC" w:rsidP="007B176D">
      <w:pPr>
        <w:pStyle w:val="TTextecourant"/>
      </w:pPr>
      <w:r w:rsidRPr="008026BC">
        <w:t>Transfusion d’hématies : il faut veiller à ne pas transmettre au receveur des hématies qui portent à leur surface des antigènes que le receveur ne possède pas déjà.</w:t>
      </w:r>
    </w:p>
    <w:p w:rsidR="008026BC" w:rsidRPr="008026BC" w:rsidRDefault="008026BC" w:rsidP="007B176D">
      <w:pPr>
        <w:pStyle w:val="TTextecourant"/>
      </w:pPr>
      <w:r w:rsidRPr="008026BC">
        <w:t>Les donneurs</w:t>
      </w:r>
      <w:r w:rsidR="007B176D">
        <w:t> </w:t>
      </w:r>
      <w:r w:rsidRPr="008026BC">
        <w:t>O peuvent donner des hématies aux receveurs O, A, B et</w:t>
      </w:r>
      <w:r w:rsidR="007B176D">
        <w:t> </w:t>
      </w:r>
      <w:r w:rsidRPr="008026BC">
        <w:t>AB. Donc les individus du groupe</w:t>
      </w:r>
      <w:r w:rsidR="007B176D">
        <w:t> </w:t>
      </w:r>
      <w:r w:rsidRPr="008026BC">
        <w:t>O corre</w:t>
      </w:r>
      <w:r w:rsidRPr="008026BC">
        <w:t>s</w:t>
      </w:r>
      <w:r w:rsidRPr="008026BC">
        <w:t>pondent aux donneurs universels.</w:t>
      </w:r>
    </w:p>
    <w:p w:rsidR="008026BC" w:rsidRPr="008026BC" w:rsidRDefault="008026BC" w:rsidP="007B176D">
      <w:pPr>
        <w:pStyle w:val="TTextecourant"/>
      </w:pPr>
      <w:r w:rsidRPr="008026BC">
        <w:t>Les donneurs</w:t>
      </w:r>
      <w:r w:rsidR="007B176D">
        <w:t> </w:t>
      </w:r>
      <w:r w:rsidRPr="008026BC">
        <w:t>A peuvent donner des hématies aux receveurs</w:t>
      </w:r>
      <w:r w:rsidR="007B176D">
        <w:t> </w:t>
      </w:r>
      <w:r w:rsidRPr="008026BC">
        <w:t>A et</w:t>
      </w:r>
      <w:r w:rsidR="007B176D">
        <w:t> </w:t>
      </w:r>
      <w:r w:rsidRPr="008026BC">
        <w:t>AB.</w:t>
      </w:r>
    </w:p>
    <w:p w:rsidR="008026BC" w:rsidRPr="008026BC" w:rsidRDefault="008026BC" w:rsidP="007B176D">
      <w:pPr>
        <w:pStyle w:val="TTextecourant"/>
      </w:pPr>
      <w:r w:rsidRPr="008026BC">
        <w:t>Les donneurs</w:t>
      </w:r>
      <w:r w:rsidR="007B176D">
        <w:t> </w:t>
      </w:r>
      <w:r w:rsidRPr="008026BC">
        <w:t>B peuvent donner des hématies aux receveurs</w:t>
      </w:r>
      <w:r w:rsidR="007B176D">
        <w:t> </w:t>
      </w:r>
      <w:r w:rsidRPr="008026BC">
        <w:t>B et</w:t>
      </w:r>
      <w:r w:rsidR="007B176D">
        <w:t> </w:t>
      </w:r>
      <w:r w:rsidRPr="008026BC">
        <w:t>AB.</w:t>
      </w:r>
    </w:p>
    <w:p w:rsidR="008026BC" w:rsidRPr="008026BC" w:rsidRDefault="008026BC" w:rsidP="007B176D">
      <w:pPr>
        <w:pStyle w:val="TTextecourant"/>
      </w:pPr>
      <w:r w:rsidRPr="008026BC">
        <w:t>Les donneurs</w:t>
      </w:r>
      <w:r w:rsidR="007B176D">
        <w:t> </w:t>
      </w:r>
      <w:r w:rsidRPr="008026BC">
        <w:t>AB ne peuvent donner des hématies qu’aux receveurs</w:t>
      </w:r>
      <w:r w:rsidR="007B176D">
        <w:t> </w:t>
      </w:r>
      <w:r w:rsidRPr="008026BC">
        <w:t>AB, mais ils peuvent recevoir des hématies de tous les autres groupes. Donc les individus du groupe</w:t>
      </w:r>
      <w:r w:rsidR="007B176D">
        <w:t> </w:t>
      </w:r>
      <w:r w:rsidRPr="008026BC">
        <w:t>AB sont les receveurs universels.</w:t>
      </w:r>
    </w:p>
    <w:p w:rsidR="008026BC" w:rsidRPr="008026BC" w:rsidRDefault="002559F2" w:rsidP="002559F2">
      <w:pPr>
        <w:pStyle w:val="04Exercicestitre"/>
      </w:pPr>
      <w:r>
        <w:t xml:space="preserve">5. </w:t>
      </w:r>
      <w:r w:rsidR="008026BC" w:rsidRPr="008026BC">
        <w:t>Allogreffes de peau humaine</w:t>
      </w:r>
    </w:p>
    <w:p w:rsidR="007B176D" w:rsidRDefault="007B176D" w:rsidP="007B176D">
      <w:pPr>
        <w:pStyle w:val="06Questionenonce"/>
      </w:pPr>
      <w:r>
        <w:t>1. Définir le terme « allogreffe ».</w:t>
      </w:r>
    </w:p>
    <w:p w:rsidR="008026BC" w:rsidRPr="008026BC" w:rsidRDefault="008026BC" w:rsidP="007B176D">
      <w:pPr>
        <w:pStyle w:val="TTextecourant"/>
      </w:pPr>
      <w:r w:rsidRPr="007B176D">
        <w:rPr>
          <w:rStyle w:val="b"/>
        </w:rPr>
        <w:t>Allogreffe</w:t>
      </w:r>
      <w:r w:rsidRPr="008026BC">
        <w:t> : greffe d’un organe, d’un tissu ou de cellules entre deux individus de même espèce mais gén</w:t>
      </w:r>
      <w:r w:rsidRPr="008026BC">
        <w:t>é</w:t>
      </w:r>
      <w:r w:rsidRPr="008026BC">
        <w:t>tiquement différents.</w:t>
      </w:r>
    </w:p>
    <w:p w:rsidR="007B176D" w:rsidRDefault="002E1CE8" w:rsidP="002E1CE8">
      <w:pPr>
        <w:pStyle w:val="06Questionenonce"/>
      </w:pPr>
      <w:r>
        <w:t xml:space="preserve">2. </w:t>
      </w:r>
      <w:r w:rsidR="007B176D">
        <w:t xml:space="preserve">Expliquer pourquoi la première greffe de </w:t>
      </w:r>
      <w:r>
        <w:t>peau de A sur B est rejetée, et pourquoi ce rejet n’est pas immédiat.</w:t>
      </w:r>
    </w:p>
    <w:p w:rsidR="008026BC" w:rsidRPr="008026BC" w:rsidRDefault="008026BC" w:rsidP="002E1CE8">
      <w:pPr>
        <w:pStyle w:val="TTextecourant"/>
      </w:pPr>
      <w:r w:rsidRPr="008026BC">
        <w:t>La première greffe est rejetée car le fragment de peau du donneur</w:t>
      </w:r>
      <w:r w:rsidR="002E1CE8">
        <w:t> </w:t>
      </w:r>
      <w:r w:rsidRPr="008026BC">
        <w:t>A est reconnu comme du non-soi par le receveu</w:t>
      </w:r>
      <w:r w:rsidR="002E1CE8">
        <w:t>r </w:t>
      </w:r>
      <w:r w:rsidRPr="008026BC">
        <w:t>B (et plus précisément par les lymphocytes</w:t>
      </w:r>
      <w:r w:rsidR="002E1CE8">
        <w:t> </w:t>
      </w:r>
      <w:r w:rsidRPr="008026BC">
        <w:t>T du receveur). Ce rejet n’est pas immédiat ; les 12</w:t>
      </w:r>
      <w:r w:rsidR="002E1CE8">
        <w:t> </w:t>
      </w:r>
      <w:r w:rsidRPr="008026BC">
        <w:t>jours de délai correspo</w:t>
      </w:r>
      <w:r w:rsidRPr="008026BC">
        <w:t>n</w:t>
      </w:r>
      <w:r w:rsidRPr="008026BC">
        <w:t>dent au temps nécessaire pour le déclenchement de la réaction immunitaire (ada</w:t>
      </w:r>
      <w:r w:rsidRPr="008026BC">
        <w:t>p</w:t>
      </w:r>
      <w:r w:rsidRPr="008026BC">
        <w:t>tative à médiation cellulaire) contre le greffon de peau.</w:t>
      </w:r>
    </w:p>
    <w:p w:rsidR="002E1CE8" w:rsidRDefault="002E1CE8" w:rsidP="002E1CE8">
      <w:pPr>
        <w:pStyle w:val="06Questionenonce"/>
      </w:pPr>
      <w:r>
        <w:t>3. Comparer les délais de rejet entre la première et la seconde greffe de peau de A sur B. Interpréter les différences constatées.</w:t>
      </w:r>
    </w:p>
    <w:p w:rsidR="008026BC" w:rsidRPr="008026BC" w:rsidRDefault="008026BC" w:rsidP="002E1CE8">
      <w:pPr>
        <w:pStyle w:val="TTextecourant"/>
      </w:pPr>
      <w:r w:rsidRPr="008026BC">
        <w:t>Le rejet de la deuxième greffe de peau de</w:t>
      </w:r>
      <w:r w:rsidR="002E1CE8">
        <w:t> </w:t>
      </w:r>
      <w:r w:rsidRPr="008026BC">
        <w:t>A sur</w:t>
      </w:r>
      <w:r w:rsidR="002E1CE8">
        <w:t> </w:t>
      </w:r>
      <w:r w:rsidRPr="008026BC">
        <w:t>B est beaucoup plus rapide car, suite à la première greffe, le receveur</w:t>
      </w:r>
      <w:r w:rsidR="002E1CE8">
        <w:t> </w:t>
      </w:r>
      <w:r w:rsidRPr="008026BC">
        <w:t>B est sensibilisé, il est immunisé contre les constituants (molécules du</w:t>
      </w:r>
      <w:r w:rsidR="002E1CE8">
        <w:t> </w:t>
      </w:r>
      <w:r w:rsidRPr="008026BC">
        <w:t>CMH) du greffon de peau de</w:t>
      </w:r>
      <w:r w:rsidR="002E1CE8">
        <w:t> </w:t>
      </w:r>
      <w:r w:rsidRPr="008026BC">
        <w:t>A. Le receveur a gardé la mémoire de ce premier contact avec le greffon (le receveur</w:t>
      </w:r>
      <w:r w:rsidR="002E1CE8">
        <w:t> </w:t>
      </w:r>
      <w:r w:rsidRPr="008026BC">
        <w:t>B a conse</w:t>
      </w:r>
      <w:r w:rsidRPr="008026BC">
        <w:t>r</w:t>
      </w:r>
      <w:r w:rsidRPr="008026BC">
        <w:t>vé des lymphocytes</w:t>
      </w:r>
      <w:r w:rsidR="002E1CE8">
        <w:t> </w:t>
      </w:r>
      <w:r w:rsidRPr="008026BC">
        <w:t>T mémoire qui réagissent plus rapidement).</w:t>
      </w:r>
    </w:p>
    <w:p w:rsidR="002E1CE8" w:rsidRDefault="002E1CE8" w:rsidP="002E1CE8">
      <w:pPr>
        <w:pStyle w:val="06Questionenonce"/>
      </w:pPr>
      <w:r>
        <w:t>4. Expliquer pourquoi on dit que le rejet de greffe révèle à la fois la spécificité de la réponse immunologique et l’existence d’une mémoire immunologique.</w:t>
      </w:r>
    </w:p>
    <w:p w:rsidR="008026BC" w:rsidRPr="008026BC" w:rsidRDefault="008026BC" w:rsidP="002E1CE8">
      <w:pPr>
        <w:pStyle w:val="TTextecourant"/>
      </w:pPr>
      <w:r w:rsidRPr="008026BC">
        <w:t>Quand on greffe de nouveau sur</w:t>
      </w:r>
      <w:r w:rsidR="002E1CE8">
        <w:t> </w:t>
      </w:r>
      <w:r w:rsidRPr="008026BC">
        <w:t>B des fragments de peau de donneurs autres que</w:t>
      </w:r>
      <w:r w:rsidR="002E1CE8">
        <w:t> </w:t>
      </w:r>
      <w:r w:rsidRPr="008026BC">
        <w:t xml:space="preserve">A, le rejet ne survient qu’après </w:t>
      </w:r>
      <w:r w:rsidRPr="008026BC">
        <w:lastRenderedPageBreak/>
        <w:t>12</w:t>
      </w:r>
      <w:r w:rsidR="002E1CE8">
        <w:t> </w:t>
      </w:r>
      <w:r w:rsidRPr="008026BC">
        <w:t>jours. B</w:t>
      </w:r>
      <w:r w:rsidR="002E1CE8">
        <w:t> </w:t>
      </w:r>
      <w:r w:rsidRPr="008026BC">
        <w:t>n’est donc pas immunisé contre les donneurs autres que</w:t>
      </w:r>
      <w:r w:rsidR="002E1CE8">
        <w:t> </w:t>
      </w:r>
      <w:r w:rsidRPr="008026BC">
        <w:t>A. La réponse immunol</w:t>
      </w:r>
      <w:r w:rsidRPr="008026BC">
        <w:t>o</w:t>
      </w:r>
      <w:r w:rsidRPr="008026BC">
        <w:t>gique est donc spécifique</w:t>
      </w:r>
      <w:bookmarkStart w:id="0" w:name="_GoBack"/>
      <w:bookmarkEnd w:id="0"/>
      <w:r w:rsidRPr="008026BC">
        <w:t>. La mémoire immunologique est démontrée par le rejet plus rapide de la de</w:t>
      </w:r>
      <w:r w:rsidRPr="008026BC">
        <w:t>u</w:t>
      </w:r>
      <w:r w:rsidRPr="008026BC">
        <w:t>xième greffe de</w:t>
      </w:r>
      <w:r w:rsidR="002E1CE8">
        <w:t> </w:t>
      </w:r>
      <w:r w:rsidRPr="008026BC">
        <w:t>A sur</w:t>
      </w:r>
      <w:r w:rsidR="002E1CE8">
        <w:t> </w:t>
      </w:r>
      <w:r w:rsidRPr="008026BC">
        <w:t>B.</w:t>
      </w:r>
    </w:p>
    <w:sectPr w:rsidR="008026BC" w:rsidRPr="008026BC" w:rsidSect="004016EA">
      <w:footerReference w:type="even" r:id="rId10"/>
      <w:footerReference w:type="default" r:id="rId11"/>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197" w:rsidRDefault="002B6197" w:rsidP="004016EA">
      <w:r>
        <w:separator/>
      </w:r>
    </w:p>
  </w:endnote>
  <w:endnote w:type="continuationSeparator" w:id="0">
    <w:p w:rsidR="002B6197" w:rsidRDefault="002B6197" w:rsidP="00401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Guide Pedago Arial"/>
    <w:panose1 w:val="020B0604020202020204"/>
    <w:charset w:val="4D"/>
    <w:family w:val="auto"/>
    <w:notTrueType/>
    <w:pitch w:val="default"/>
    <w:sig w:usb0="00000003" w:usb1="00000000" w:usb2="00000000" w:usb3="00000000" w:csb0="00000001" w:csb1="00000000"/>
  </w:font>
  <w:font w:name="GuidePedagoNCond">
    <w:altName w:val="Guide Pedago NCond"/>
    <w:panose1 w:val="020B0604020202020204"/>
    <w:charset w:val="4D"/>
    <w:family w:val="auto"/>
    <w:notTrueType/>
    <w:pitch w:val="default"/>
    <w:sig w:usb0="00000003" w:usb1="00000000" w:usb2="00000000" w:usb3="00000000" w:csb0="00000001" w:csb1="00000000"/>
  </w:font>
  <w:font w:name="GuidePedagoTimes">
    <w:altName w:val="Guide Pedago Times"/>
    <w:panose1 w:val="02000503000000020004"/>
    <w:charset w:val="4D"/>
    <w:family w:val="auto"/>
    <w:notTrueType/>
    <w:pitch w:val="default"/>
    <w:sig w:usb0="00000003" w:usb1="00000000" w:usb2="00000000" w:usb3="00000000" w:csb0="00000001" w:csb1="00000000"/>
  </w:font>
  <w:font w:name="GuidePedagoTimes-Bold">
    <w:altName w:val="Guide Pedago Times"/>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Guide Pedago NCond"/>
    <w:panose1 w:val="020B0803020202020204"/>
    <w:charset w:val="4D"/>
    <w:family w:val="auto"/>
    <w:notTrueType/>
    <w:pitch w:val="default"/>
    <w:sig w:usb0="00000003" w:usb1="00000000" w:usb2="00000000" w:usb3="00000000" w:csb0="00000001" w:csb1="00000000"/>
  </w:font>
  <w:font w:name="Guide Pedago NCond">
    <w:altName w:val="Arial"/>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panose1 w:val="020B0604020202020204"/>
    <w:charset w:val="00"/>
    <w:family w:val="swiss"/>
    <w:notTrueType/>
    <w:pitch w:val="variable"/>
    <w:sig w:usb0="800000AF" w:usb1="4000204A" w:usb2="00000000" w:usb3="00000000" w:csb0="00000011" w:csb1="00000000"/>
  </w:font>
  <w:font w:name="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F6C" w:rsidRPr="004016EA" w:rsidRDefault="00DF3F6C"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A11BD6">
      <w:rPr>
        <w:rStyle w:val="Folio"/>
        <w:b/>
        <w:bCs/>
        <w:noProof/>
      </w:rPr>
      <w:t>6</w:t>
    </w:r>
    <w:r>
      <w:rPr>
        <w:rStyle w:val="Folio"/>
        <w:b/>
        <w:bCs/>
      </w:rPr>
      <w:fldChar w:fldCharType="end"/>
    </w:r>
    <w:r>
      <w:rPr>
        <w:rStyle w:val="Folio"/>
        <w:b/>
        <w:bCs/>
      </w:rPr>
      <w:t xml:space="preserve">  </w:t>
    </w:r>
    <w:r>
      <w:rPr>
        <w:w w:val="100"/>
      </w:rPr>
      <w:tab/>
    </w:r>
    <w:r>
      <w:rPr>
        <w:w w:val="100"/>
      </w:rPr>
      <w:tab/>
      <w:t>Partie 9 – Immunologie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F6C" w:rsidRDefault="00DF3F6C" w:rsidP="00C20988">
    <w:pPr>
      <w:pStyle w:val="Pieddepagedroite"/>
    </w:pPr>
    <w:r>
      <w:rPr>
        <w:rStyle w:val="Bold"/>
      </w:rPr>
      <w:t>Chapitre 14</w:t>
    </w:r>
    <w:r>
      <w:t xml:space="preserve"> - Soi et non-soi. Les acteurs de l’immunité</w:t>
    </w:r>
    <w:r>
      <w:tab/>
    </w:r>
    <w:r>
      <w:rPr>
        <w:rStyle w:val="Folio"/>
      </w:rPr>
      <w:fldChar w:fldCharType="begin"/>
    </w:r>
    <w:r>
      <w:rPr>
        <w:rStyle w:val="Folio"/>
      </w:rPr>
      <w:instrText xml:space="preserve"> PAGE </w:instrText>
    </w:r>
    <w:r>
      <w:rPr>
        <w:rStyle w:val="Folio"/>
      </w:rPr>
      <w:fldChar w:fldCharType="separate"/>
    </w:r>
    <w:r w:rsidR="00A11BD6">
      <w:rPr>
        <w:rStyle w:val="Folio"/>
        <w:noProof/>
      </w:rPr>
      <w:t>5</w:t>
    </w:r>
    <w:r>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197" w:rsidRDefault="002B6197" w:rsidP="004016EA">
      <w:r>
        <w:separator/>
      </w:r>
    </w:p>
  </w:footnote>
  <w:footnote w:type="continuationSeparator" w:id="0">
    <w:p w:rsidR="002B6197" w:rsidRDefault="002B6197"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2DC6"/>
    <w:multiLevelType w:val="hybridMultilevel"/>
    <w:tmpl w:val="481A6B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9023A19"/>
    <w:multiLevelType w:val="hybridMultilevel"/>
    <w:tmpl w:val="BA0864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3B66376"/>
    <w:multiLevelType w:val="hybridMultilevel"/>
    <w:tmpl w:val="A19EA6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1D7D63"/>
    <w:multiLevelType w:val="hybridMultilevel"/>
    <w:tmpl w:val="70E0D6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B0013EE"/>
    <w:multiLevelType w:val="hybridMultilevel"/>
    <w:tmpl w:val="AAB8F4C0"/>
    <w:lvl w:ilvl="0" w:tplc="36DC20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E932A7E"/>
    <w:multiLevelType w:val="hybridMultilevel"/>
    <w:tmpl w:val="3FAC0228"/>
    <w:lvl w:ilvl="0" w:tplc="797AB57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247970D1"/>
    <w:multiLevelType w:val="hybridMultilevel"/>
    <w:tmpl w:val="50C024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7663CB5"/>
    <w:multiLevelType w:val="hybridMultilevel"/>
    <w:tmpl w:val="4D0E6D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86C785E"/>
    <w:multiLevelType w:val="hybridMultilevel"/>
    <w:tmpl w:val="B2167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9707580"/>
    <w:multiLevelType w:val="hybridMultilevel"/>
    <w:tmpl w:val="776AB7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B081924"/>
    <w:multiLevelType w:val="hybridMultilevel"/>
    <w:tmpl w:val="722C8B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C643BD0"/>
    <w:multiLevelType w:val="hybridMultilevel"/>
    <w:tmpl w:val="B4BC3B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DE84C22"/>
    <w:multiLevelType w:val="hybridMultilevel"/>
    <w:tmpl w:val="2EF033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E91317C"/>
    <w:multiLevelType w:val="hybridMultilevel"/>
    <w:tmpl w:val="396A0842"/>
    <w:lvl w:ilvl="0" w:tplc="6994BAC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F1076FE"/>
    <w:multiLevelType w:val="hybridMultilevel"/>
    <w:tmpl w:val="026439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2BB4BA8"/>
    <w:multiLevelType w:val="hybridMultilevel"/>
    <w:tmpl w:val="4FBA11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66C5729"/>
    <w:multiLevelType w:val="hybridMultilevel"/>
    <w:tmpl w:val="780257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7694C18"/>
    <w:multiLevelType w:val="hybridMultilevel"/>
    <w:tmpl w:val="BF78EA5C"/>
    <w:lvl w:ilvl="0" w:tplc="1B58737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A935D8"/>
    <w:multiLevelType w:val="hybridMultilevel"/>
    <w:tmpl w:val="6FA22E66"/>
    <w:lvl w:ilvl="0" w:tplc="35B4ACA2">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3330E26"/>
    <w:multiLevelType w:val="hybridMultilevel"/>
    <w:tmpl w:val="199AA0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88B20AA"/>
    <w:multiLevelType w:val="hybridMultilevel"/>
    <w:tmpl w:val="7E088092"/>
    <w:lvl w:ilvl="0" w:tplc="390E47D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BC31516"/>
    <w:multiLevelType w:val="hybridMultilevel"/>
    <w:tmpl w:val="C9B49570"/>
    <w:lvl w:ilvl="0" w:tplc="770C959A">
      <w:start w:val="1"/>
      <w:numFmt w:val="lowerLetter"/>
      <w:lvlText w:val="%1."/>
      <w:lvlJc w:val="left"/>
      <w:pPr>
        <w:ind w:left="720" w:hanging="360"/>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05B4E35"/>
    <w:multiLevelType w:val="hybridMultilevel"/>
    <w:tmpl w:val="EE46932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66B879D7"/>
    <w:multiLevelType w:val="hybridMultilevel"/>
    <w:tmpl w:val="2E96A12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69EA10E6"/>
    <w:multiLevelType w:val="hybridMultilevel"/>
    <w:tmpl w:val="E4063C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ADA6F55"/>
    <w:multiLevelType w:val="hybridMultilevel"/>
    <w:tmpl w:val="E536D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AA965EC"/>
    <w:multiLevelType w:val="hybridMultilevel"/>
    <w:tmpl w:val="361E93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3"/>
  </w:num>
  <w:num w:numId="4">
    <w:abstractNumId w:val="21"/>
  </w:num>
  <w:num w:numId="5">
    <w:abstractNumId w:val="24"/>
  </w:num>
  <w:num w:numId="6">
    <w:abstractNumId w:val="35"/>
  </w:num>
  <w:num w:numId="7">
    <w:abstractNumId w:val="12"/>
  </w:num>
  <w:num w:numId="8">
    <w:abstractNumId w:val="36"/>
  </w:num>
  <w:num w:numId="9">
    <w:abstractNumId w:val="32"/>
  </w:num>
  <w:num w:numId="10">
    <w:abstractNumId w:val="38"/>
  </w:num>
  <w:num w:numId="11">
    <w:abstractNumId w:val="8"/>
  </w:num>
  <w:num w:numId="12">
    <w:abstractNumId w:val="27"/>
  </w:num>
  <w:num w:numId="13">
    <w:abstractNumId w:val="14"/>
  </w:num>
  <w:num w:numId="14">
    <w:abstractNumId w:val="18"/>
  </w:num>
  <w:num w:numId="15">
    <w:abstractNumId w:val="5"/>
  </w:num>
  <w:num w:numId="16">
    <w:abstractNumId w:val="28"/>
  </w:num>
  <w:num w:numId="17">
    <w:abstractNumId w:val="20"/>
  </w:num>
  <w:num w:numId="18">
    <w:abstractNumId w:val="15"/>
  </w:num>
  <w:num w:numId="19">
    <w:abstractNumId w:val="17"/>
  </w:num>
  <w:num w:numId="20">
    <w:abstractNumId w:val="25"/>
  </w:num>
  <w:num w:numId="21">
    <w:abstractNumId w:val="2"/>
  </w:num>
  <w:num w:numId="22">
    <w:abstractNumId w:val="29"/>
  </w:num>
  <w:num w:numId="23">
    <w:abstractNumId w:val="16"/>
  </w:num>
  <w:num w:numId="24">
    <w:abstractNumId w:val="26"/>
  </w:num>
  <w:num w:numId="25">
    <w:abstractNumId w:val="33"/>
  </w:num>
  <w:num w:numId="26">
    <w:abstractNumId w:val="9"/>
  </w:num>
  <w:num w:numId="27">
    <w:abstractNumId w:val="37"/>
  </w:num>
  <w:num w:numId="28">
    <w:abstractNumId w:val="4"/>
  </w:num>
  <w:num w:numId="29">
    <w:abstractNumId w:val="30"/>
  </w:num>
  <w:num w:numId="30">
    <w:abstractNumId w:val="23"/>
  </w:num>
  <w:num w:numId="31">
    <w:abstractNumId w:val="11"/>
  </w:num>
  <w:num w:numId="32">
    <w:abstractNumId w:val="19"/>
  </w:num>
  <w:num w:numId="33">
    <w:abstractNumId w:val="13"/>
  </w:num>
  <w:num w:numId="34">
    <w:abstractNumId w:val="0"/>
  </w:num>
  <w:num w:numId="35">
    <w:abstractNumId w:val="34"/>
  </w:num>
  <w:num w:numId="36">
    <w:abstractNumId w:val="22"/>
  </w:num>
  <w:num w:numId="37">
    <w:abstractNumId w:val="10"/>
  </w:num>
  <w:num w:numId="38">
    <w:abstractNumId w:val="31"/>
  </w:num>
  <w:num w:numId="3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41176C"/>
    <w:rsid w:val="000200B9"/>
    <w:rsid w:val="00051CC9"/>
    <w:rsid w:val="00054C34"/>
    <w:rsid w:val="00087795"/>
    <w:rsid w:val="000A31BA"/>
    <w:rsid w:val="000A66E0"/>
    <w:rsid w:val="000F440D"/>
    <w:rsid w:val="00151A6E"/>
    <w:rsid w:val="00155E15"/>
    <w:rsid w:val="00175787"/>
    <w:rsid w:val="001A0B80"/>
    <w:rsid w:val="0024646B"/>
    <w:rsid w:val="00247BF1"/>
    <w:rsid w:val="002559F2"/>
    <w:rsid w:val="00257860"/>
    <w:rsid w:val="002B6197"/>
    <w:rsid w:val="002E1CE8"/>
    <w:rsid w:val="002E1DAF"/>
    <w:rsid w:val="002E31BB"/>
    <w:rsid w:val="0030498C"/>
    <w:rsid w:val="00324F73"/>
    <w:rsid w:val="00394FED"/>
    <w:rsid w:val="003A6641"/>
    <w:rsid w:val="004016EA"/>
    <w:rsid w:val="0041176C"/>
    <w:rsid w:val="004A1FB0"/>
    <w:rsid w:val="004E20A9"/>
    <w:rsid w:val="004E2AD9"/>
    <w:rsid w:val="00576A92"/>
    <w:rsid w:val="006204A2"/>
    <w:rsid w:val="0063768A"/>
    <w:rsid w:val="006B172B"/>
    <w:rsid w:val="006B7D00"/>
    <w:rsid w:val="006C0120"/>
    <w:rsid w:val="006C1BD5"/>
    <w:rsid w:val="00722537"/>
    <w:rsid w:val="00757BA2"/>
    <w:rsid w:val="007763D4"/>
    <w:rsid w:val="0079080C"/>
    <w:rsid w:val="007B176D"/>
    <w:rsid w:val="008026BC"/>
    <w:rsid w:val="00806FB8"/>
    <w:rsid w:val="00810809"/>
    <w:rsid w:val="008554DD"/>
    <w:rsid w:val="00867052"/>
    <w:rsid w:val="008C29E5"/>
    <w:rsid w:val="009215F2"/>
    <w:rsid w:val="009C3943"/>
    <w:rsid w:val="009C7BAC"/>
    <w:rsid w:val="00A11BD6"/>
    <w:rsid w:val="00A20B7A"/>
    <w:rsid w:val="00A2799C"/>
    <w:rsid w:val="00AD6532"/>
    <w:rsid w:val="00B81F3B"/>
    <w:rsid w:val="00BD34C9"/>
    <w:rsid w:val="00BF47D4"/>
    <w:rsid w:val="00C02E8D"/>
    <w:rsid w:val="00C053A3"/>
    <w:rsid w:val="00C20988"/>
    <w:rsid w:val="00CB2763"/>
    <w:rsid w:val="00CF04A9"/>
    <w:rsid w:val="00CF17D4"/>
    <w:rsid w:val="00D1160A"/>
    <w:rsid w:val="00D50FBC"/>
    <w:rsid w:val="00D92BC1"/>
    <w:rsid w:val="00DF3F6C"/>
    <w:rsid w:val="00E846A7"/>
    <w:rsid w:val="00EE26B7"/>
    <w:rsid w:val="00EE3A58"/>
    <w:rsid w:val="00F030C4"/>
    <w:rsid w:val="00F45FE9"/>
    <w:rsid w:val="00F72FFD"/>
    <w:rsid w:val="00F80B95"/>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paragraph" w:styleId="Titre1">
    <w:name w:val="heading 1"/>
    <w:basedOn w:val="Normal"/>
    <w:next w:val="Normal"/>
    <w:link w:val="Titre1Car"/>
    <w:uiPriority w:val="9"/>
    <w:qFormat/>
    <w:rsid w:val="008026BC"/>
    <w:pPr>
      <w:keepNext/>
      <w:outlineLvl w:val="0"/>
    </w:pPr>
    <w:rPr>
      <w:rFonts w:eastAsiaTheme="minorHAnsi"/>
      <w:b/>
      <w:sz w:val="32"/>
      <w:szCs w:val="32"/>
      <w:lang w:eastAsia="en-US"/>
    </w:rPr>
  </w:style>
  <w:style w:type="paragraph" w:styleId="Titre2">
    <w:name w:val="heading 2"/>
    <w:basedOn w:val="Normal"/>
    <w:next w:val="Normal"/>
    <w:link w:val="Titre2Car"/>
    <w:uiPriority w:val="9"/>
    <w:unhideWhenUsed/>
    <w:qFormat/>
    <w:rsid w:val="008026BC"/>
    <w:pPr>
      <w:keepNext/>
      <w:outlineLvl w:val="1"/>
    </w:pPr>
    <w:rPr>
      <w:rFonts w:eastAsiaTheme="minorHAnsi"/>
      <w:b/>
      <w:sz w:val="40"/>
      <w:szCs w:val="40"/>
      <w:lang w:eastAsia="en-US"/>
    </w:rPr>
  </w:style>
  <w:style w:type="paragraph" w:styleId="Titre3">
    <w:name w:val="heading 3"/>
    <w:basedOn w:val="Normal"/>
    <w:next w:val="Normal"/>
    <w:link w:val="Titre3Car"/>
    <w:uiPriority w:val="9"/>
    <w:unhideWhenUsed/>
    <w:qFormat/>
    <w:rsid w:val="008026BC"/>
    <w:pPr>
      <w:keepNext/>
      <w:outlineLvl w:val="2"/>
    </w:pPr>
    <w:rPr>
      <w:rFonts w:eastAsiaTheme="minorHAns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customStyle="1" w:styleId="Titre1Car">
    <w:name w:val="Titre 1 Car"/>
    <w:basedOn w:val="Policepardfaut"/>
    <w:link w:val="Titre1"/>
    <w:uiPriority w:val="9"/>
    <w:rsid w:val="008026BC"/>
    <w:rPr>
      <w:rFonts w:eastAsiaTheme="minorHAnsi"/>
      <w:b/>
      <w:sz w:val="32"/>
      <w:szCs w:val="32"/>
      <w:lang w:eastAsia="en-US"/>
    </w:rPr>
  </w:style>
  <w:style w:type="character" w:customStyle="1" w:styleId="Titre2Car">
    <w:name w:val="Titre 2 Car"/>
    <w:basedOn w:val="Policepardfaut"/>
    <w:link w:val="Titre2"/>
    <w:uiPriority w:val="9"/>
    <w:rsid w:val="008026BC"/>
    <w:rPr>
      <w:rFonts w:eastAsiaTheme="minorHAnsi"/>
      <w:b/>
      <w:sz w:val="40"/>
      <w:szCs w:val="40"/>
      <w:lang w:eastAsia="en-US"/>
    </w:rPr>
  </w:style>
  <w:style w:type="character" w:customStyle="1" w:styleId="Titre3Car">
    <w:name w:val="Titre 3 Car"/>
    <w:basedOn w:val="Policepardfaut"/>
    <w:link w:val="Titre3"/>
    <w:uiPriority w:val="9"/>
    <w:rsid w:val="008026BC"/>
    <w:rPr>
      <w:rFonts w:eastAsiaTheme="minorHAnsi"/>
      <w:b/>
      <w:sz w:val="28"/>
      <w:szCs w:val="28"/>
      <w:lang w:eastAsia="en-US"/>
    </w:rPr>
  </w:style>
  <w:style w:type="paragraph" w:styleId="Paragraphedeliste">
    <w:name w:val="List Paragraph"/>
    <w:basedOn w:val="Normal"/>
    <w:uiPriority w:val="34"/>
    <w:qFormat/>
    <w:rsid w:val="008026BC"/>
    <w:pPr>
      <w:spacing w:after="200" w:line="276" w:lineRule="auto"/>
      <w:ind w:left="720"/>
      <w:contextualSpacing/>
    </w:pPr>
    <w:rPr>
      <w:rFonts w:asciiTheme="minorHAnsi" w:eastAsiaTheme="minorHAnsi" w:hAnsiTheme="minorHAnsi" w:cstheme="minorBidi"/>
      <w:sz w:val="22"/>
      <w:szCs w:val="22"/>
      <w:lang w:eastAsia="en-US"/>
    </w:rPr>
  </w:style>
  <w:style w:type="paragraph" w:styleId="Corpsdetexte3">
    <w:name w:val="Body Text 3"/>
    <w:basedOn w:val="Normal"/>
    <w:link w:val="Corpsdetexte3Car"/>
    <w:semiHidden/>
    <w:rsid w:val="008026BC"/>
    <w:pPr>
      <w:jc w:val="both"/>
    </w:pPr>
    <w:rPr>
      <w:rFonts w:ascii="Verdana" w:hAnsi="Verdana"/>
      <w:sz w:val="22"/>
    </w:rPr>
  </w:style>
  <w:style w:type="character" w:customStyle="1" w:styleId="Corpsdetexte3Car">
    <w:name w:val="Corps de texte 3 Car"/>
    <w:basedOn w:val="Policepardfaut"/>
    <w:link w:val="Corpsdetexte3"/>
    <w:semiHidden/>
    <w:rsid w:val="008026BC"/>
    <w:rPr>
      <w:rFonts w:ascii="Verdana" w:hAnsi="Verdana"/>
      <w:szCs w:val="24"/>
    </w:rPr>
  </w:style>
  <w:style w:type="table" w:styleId="Grilledutableau">
    <w:name w:val="Table Grid"/>
    <w:basedOn w:val="TableauNormal"/>
    <w:uiPriority w:val="59"/>
    <w:rsid w:val="008026BC"/>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traitcorpsdetexte">
    <w:name w:val="Body Text Indent"/>
    <w:basedOn w:val="Normal"/>
    <w:link w:val="RetraitcorpsdetexteCar"/>
    <w:uiPriority w:val="99"/>
    <w:unhideWhenUsed/>
    <w:rsid w:val="008026BC"/>
    <w:pPr>
      <w:ind w:left="774"/>
      <w:jc w:val="both"/>
    </w:pPr>
    <w:rPr>
      <w:rFonts w:eastAsiaTheme="minorHAnsi"/>
      <w:sz w:val="22"/>
      <w:szCs w:val="22"/>
      <w:lang w:eastAsia="en-US"/>
    </w:rPr>
  </w:style>
  <w:style w:type="character" w:customStyle="1" w:styleId="RetraitcorpsdetexteCar">
    <w:name w:val="Retrait corps de texte Car"/>
    <w:basedOn w:val="Policepardfaut"/>
    <w:link w:val="Retraitcorpsdetexte"/>
    <w:uiPriority w:val="99"/>
    <w:rsid w:val="008026BC"/>
    <w:rPr>
      <w:rFonts w:eastAsiaTheme="minorHAnsi"/>
      <w:lang w:eastAsia="en-US"/>
    </w:rPr>
  </w:style>
  <w:style w:type="character" w:styleId="Marquedecommentaire">
    <w:name w:val="annotation reference"/>
    <w:basedOn w:val="Policepardfaut"/>
    <w:uiPriority w:val="99"/>
    <w:semiHidden/>
    <w:unhideWhenUsed/>
    <w:rsid w:val="008026BC"/>
    <w:rPr>
      <w:sz w:val="16"/>
      <w:szCs w:val="16"/>
    </w:rPr>
  </w:style>
  <w:style w:type="paragraph" w:styleId="Commentaire">
    <w:name w:val="annotation text"/>
    <w:basedOn w:val="Normal"/>
    <w:link w:val="CommentaireCar"/>
    <w:uiPriority w:val="99"/>
    <w:semiHidden/>
    <w:unhideWhenUsed/>
    <w:rsid w:val="008026BC"/>
    <w:pPr>
      <w:spacing w:after="20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8026BC"/>
    <w:rPr>
      <w:rFonts w:asciiTheme="minorHAnsi" w:eastAsiaTheme="minorHAnsi" w:hAnsiTheme="minorHAnsi" w:cstheme="minorBidi"/>
      <w:sz w:val="20"/>
      <w:szCs w:val="20"/>
      <w:lang w:eastAsia="en-US"/>
    </w:rPr>
  </w:style>
  <w:style w:type="paragraph" w:customStyle="1" w:styleId="06Questions">
    <w:name w:val="06_Questions"/>
    <w:basedOn w:val="Paragraphedeliste"/>
    <w:qFormat/>
    <w:rsid w:val="00D50FBC"/>
    <w:pPr>
      <w:spacing w:after="0"/>
      <w:ind w:left="0"/>
      <w:jc w:val="both"/>
    </w:pPr>
    <w:rPr>
      <w:rFonts w:ascii="Garamond" w:hAnsi="Garamon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4B83-BDE9-4A91-AEAC-BB165D1F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804</TotalTime>
  <Pages>8</Pages>
  <Words>2868</Words>
  <Characters>15774</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10</cp:revision>
  <cp:lastPrinted>2011-10-07T12:04:00Z</cp:lastPrinted>
  <dcterms:created xsi:type="dcterms:W3CDTF">2013-07-08T09:21:00Z</dcterms:created>
  <dcterms:modified xsi:type="dcterms:W3CDTF">2013-07-09T13:44:00Z</dcterms:modified>
</cp:coreProperties>
</file>